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2A" w:rsidRPr="00F66331" w:rsidRDefault="00510865" w:rsidP="00F66331">
      <w:pPr>
        <w:snapToGrid w:val="0"/>
        <w:spacing w:line="300" w:lineRule="auto"/>
        <w:jc w:val="center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浙江大学控制科学与工程学院科学技术配套奖励办法</w:t>
      </w:r>
      <w:r w:rsidR="005C4184">
        <w:rPr>
          <w:rFonts w:hint="eastAsia"/>
          <w:sz w:val="24"/>
          <w:szCs w:val="24"/>
        </w:rPr>
        <w:t>（试行）</w:t>
      </w:r>
    </w:p>
    <w:p w:rsidR="00510865" w:rsidRPr="00F66331" w:rsidRDefault="00510865" w:rsidP="00F66331">
      <w:pPr>
        <w:snapToGrid w:val="0"/>
        <w:spacing w:line="300" w:lineRule="auto"/>
        <w:rPr>
          <w:sz w:val="24"/>
          <w:szCs w:val="24"/>
        </w:rPr>
      </w:pPr>
    </w:p>
    <w:p w:rsidR="00510865" w:rsidRPr="00F66331" w:rsidRDefault="00510865" w:rsidP="00F66331">
      <w:pPr>
        <w:snapToGrid w:val="0"/>
        <w:spacing w:line="300" w:lineRule="auto"/>
        <w:ind w:firstLineChars="200" w:firstLine="480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为贯彻落实党中央、国务院关于科技创新的重要精神，加快推进学校“双一流”建设，激发科研人员敬业报国、潜心研究、攻坚克难，</w:t>
      </w:r>
      <w:r w:rsidRPr="00F66331">
        <w:rPr>
          <w:sz w:val="24"/>
          <w:szCs w:val="24"/>
        </w:rPr>
        <w:t xml:space="preserve">大力提升原始创新能力和关键领域核心技术攻关能力，建立以创新质量和贡献为导向的绩效评价机制，奖励在科技创新方面做出贡献的教师和科研人员，根据《浙江大学科学技术奖励办法》（浙大发科）【2020】17 </w:t>
      </w:r>
      <w:r w:rsidR="00DA354A" w:rsidRPr="00F66331">
        <w:rPr>
          <w:sz w:val="24"/>
          <w:szCs w:val="24"/>
        </w:rPr>
        <w:t>号文件，</w:t>
      </w:r>
      <w:r w:rsidR="004E0585" w:rsidRPr="00F66331">
        <w:rPr>
          <w:rFonts w:hint="eastAsia"/>
          <w:sz w:val="24"/>
          <w:szCs w:val="24"/>
        </w:rPr>
        <w:t>结合学院实际，</w:t>
      </w:r>
      <w:r w:rsidR="00B27733">
        <w:rPr>
          <w:rFonts w:hint="eastAsia"/>
          <w:sz w:val="24"/>
          <w:szCs w:val="24"/>
        </w:rPr>
        <w:t>参照</w:t>
      </w:r>
      <w:r w:rsidR="00C01313" w:rsidRPr="00F66331">
        <w:rPr>
          <w:rFonts w:hint="eastAsia"/>
          <w:sz w:val="24"/>
          <w:szCs w:val="24"/>
        </w:rPr>
        <w:t>《控制学院学科建设成就》，</w:t>
      </w:r>
      <w:r w:rsidR="00DA354A" w:rsidRPr="00F66331">
        <w:rPr>
          <w:sz w:val="24"/>
          <w:szCs w:val="24"/>
        </w:rPr>
        <w:t>制定</w:t>
      </w:r>
      <w:r w:rsidR="00DA354A" w:rsidRPr="00F66331">
        <w:rPr>
          <w:rFonts w:hint="eastAsia"/>
          <w:sz w:val="24"/>
          <w:szCs w:val="24"/>
        </w:rPr>
        <w:t>控制科学与工程</w:t>
      </w:r>
      <w:r w:rsidR="00DA354A" w:rsidRPr="00F66331">
        <w:rPr>
          <w:sz w:val="24"/>
          <w:szCs w:val="24"/>
        </w:rPr>
        <w:t>学院科学技术配套奖励</w:t>
      </w:r>
      <w:r w:rsidRPr="00F66331">
        <w:rPr>
          <w:sz w:val="24"/>
          <w:szCs w:val="24"/>
        </w:rPr>
        <w:t>办法。具体办法如下：</w:t>
      </w:r>
      <w:r w:rsidR="004671DB">
        <w:rPr>
          <w:rFonts w:hint="eastAsia"/>
          <w:sz w:val="24"/>
          <w:szCs w:val="24"/>
        </w:rPr>
        <w:t xml:space="preserve"> </w:t>
      </w:r>
    </w:p>
    <w:p w:rsidR="00510865" w:rsidRPr="00F66331" w:rsidRDefault="007B22DE" w:rsidP="00F66331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51781">
        <w:rPr>
          <w:sz w:val="24"/>
          <w:szCs w:val="24"/>
        </w:rPr>
        <w:t xml:space="preserve"> </w:t>
      </w:r>
      <w:r w:rsidR="00CD7805">
        <w:rPr>
          <w:sz w:val="24"/>
          <w:szCs w:val="24"/>
        </w:rPr>
        <w:t xml:space="preserve"> </w:t>
      </w:r>
    </w:p>
    <w:p w:rsidR="00510865" w:rsidRPr="00F66331" w:rsidRDefault="00127034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科技创新奖励</w:t>
      </w:r>
    </w:p>
    <w:p w:rsidR="00695855" w:rsidRPr="00F66331" w:rsidRDefault="00CB155C" w:rsidP="00B27733">
      <w:pPr>
        <w:snapToGrid w:val="0"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奖励</w:t>
      </w:r>
      <w:r w:rsidR="00F26D05">
        <w:rPr>
          <w:rFonts w:hint="eastAsia"/>
          <w:sz w:val="24"/>
          <w:szCs w:val="24"/>
        </w:rPr>
        <w:t>获得</w:t>
      </w:r>
      <w:r w:rsidR="005900F9" w:rsidRPr="00B27733">
        <w:rPr>
          <w:rFonts w:hint="eastAsia"/>
          <w:sz w:val="24"/>
          <w:szCs w:val="24"/>
        </w:rPr>
        <w:t>国家科学技术奖</w:t>
      </w:r>
      <w:r w:rsidR="00F26D05">
        <w:rPr>
          <w:rFonts w:hint="eastAsia"/>
          <w:sz w:val="24"/>
          <w:szCs w:val="24"/>
        </w:rPr>
        <w:t>；获得</w:t>
      </w:r>
      <w:r w:rsidR="001A4829" w:rsidRPr="00F66331">
        <w:rPr>
          <w:rFonts w:hint="eastAsia"/>
          <w:sz w:val="24"/>
          <w:szCs w:val="24"/>
        </w:rPr>
        <w:t>省部奖、</w:t>
      </w:r>
      <w:r w:rsidR="003A18F7" w:rsidRPr="00F66331">
        <w:rPr>
          <w:rFonts w:hint="eastAsia"/>
          <w:sz w:val="24"/>
          <w:szCs w:val="24"/>
        </w:rPr>
        <w:t>其他</w:t>
      </w:r>
      <w:r w:rsidR="001A4829" w:rsidRPr="00F66331">
        <w:rPr>
          <w:rFonts w:hint="eastAsia"/>
          <w:sz w:val="24"/>
          <w:szCs w:val="24"/>
        </w:rPr>
        <w:t>重要社会力量奖</w:t>
      </w:r>
      <w:r w:rsidR="001A4829" w:rsidRPr="00F66331">
        <w:rPr>
          <w:sz w:val="24"/>
          <w:szCs w:val="24"/>
        </w:rPr>
        <w:t>、中国专利奖</w:t>
      </w:r>
      <w:r w:rsidR="00B27733">
        <w:rPr>
          <w:rFonts w:hint="eastAsia"/>
          <w:sz w:val="24"/>
          <w:szCs w:val="24"/>
        </w:rPr>
        <w:t>、</w:t>
      </w:r>
      <w:r w:rsidR="004606EF" w:rsidRPr="00F66331">
        <w:rPr>
          <w:rFonts w:hint="eastAsia"/>
          <w:sz w:val="24"/>
          <w:szCs w:val="24"/>
        </w:rPr>
        <w:t>获得知名国际学会及协会奖励</w:t>
      </w:r>
      <w:r w:rsidR="00D76AFF">
        <w:rPr>
          <w:rFonts w:hint="eastAsia"/>
          <w:sz w:val="24"/>
          <w:szCs w:val="24"/>
        </w:rPr>
        <w:t>及</w:t>
      </w:r>
      <w:r w:rsidR="00D76AFF" w:rsidRPr="00F66331">
        <w:rPr>
          <w:rFonts w:hint="eastAsia"/>
          <w:sz w:val="24"/>
          <w:szCs w:val="24"/>
        </w:rPr>
        <w:t>下属分会奖励</w:t>
      </w:r>
      <w:r w:rsidR="00B27733">
        <w:rPr>
          <w:rFonts w:hint="eastAsia"/>
          <w:sz w:val="24"/>
          <w:szCs w:val="24"/>
        </w:rPr>
        <w:t>等；</w:t>
      </w:r>
      <w:r w:rsidR="005646A2" w:rsidRPr="00F66331">
        <w:rPr>
          <w:rFonts w:hint="eastAsia"/>
          <w:sz w:val="24"/>
          <w:szCs w:val="24"/>
        </w:rPr>
        <w:t>一级学会优博论文</w:t>
      </w:r>
      <w:r w:rsidR="00D76AFF">
        <w:rPr>
          <w:rFonts w:hint="eastAsia"/>
          <w:sz w:val="24"/>
          <w:szCs w:val="24"/>
        </w:rPr>
        <w:t>/提名</w:t>
      </w:r>
      <w:r w:rsidR="00B27733">
        <w:rPr>
          <w:rFonts w:hint="eastAsia"/>
          <w:sz w:val="24"/>
          <w:szCs w:val="24"/>
        </w:rPr>
        <w:t>、</w:t>
      </w:r>
      <w:r w:rsidR="008D2FF6" w:rsidRPr="00390737">
        <w:rPr>
          <w:rFonts w:hint="eastAsia"/>
          <w:sz w:val="24"/>
          <w:szCs w:val="24"/>
        </w:rPr>
        <w:t>浙江省/浙江大学优博/提名</w:t>
      </w:r>
      <w:r w:rsidR="008D2FF6">
        <w:rPr>
          <w:rFonts w:hint="eastAsia"/>
          <w:sz w:val="24"/>
          <w:szCs w:val="24"/>
        </w:rPr>
        <w:t>、</w:t>
      </w:r>
      <w:r w:rsidR="00B27733">
        <w:rPr>
          <w:rFonts w:hint="eastAsia"/>
          <w:sz w:val="24"/>
          <w:szCs w:val="24"/>
        </w:rPr>
        <w:t>获得一级学会及协会荣誉；入选浙江大学十大学术进展</w:t>
      </w:r>
      <w:r w:rsidR="00D76AFF">
        <w:rPr>
          <w:rFonts w:hint="eastAsia"/>
          <w:sz w:val="24"/>
          <w:szCs w:val="24"/>
        </w:rPr>
        <w:t>/提名</w:t>
      </w:r>
      <w:r w:rsidR="00B27733">
        <w:rPr>
          <w:rFonts w:hint="eastAsia"/>
          <w:sz w:val="24"/>
          <w:szCs w:val="24"/>
        </w:rPr>
        <w:t>等。</w:t>
      </w:r>
    </w:p>
    <w:p w:rsidR="003D3BA9" w:rsidRPr="00F66331" w:rsidRDefault="003D3BA9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知识产权奖</w:t>
      </w:r>
    </w:p>
    <w:p w:rsidR="00696FEE" w:rsidRPr="00F66331" w:rsidRDefault="00B27733" w:rsidP="00B27733">
      <w:pPr>
        <w:snapToGrid w:val="0"/>
        <w:spacing w:line="300" w:lineRule="auto"/>
        <w:ind w:firstLineChars="200" w:firstLine="480"/>
        <w:rPr>
          <w:sz w:val="24"/>
          <w:szCs w:val="24"/>
        </w:rPr>
      </w:pPr>
      <w:r w:rsidRPr="00B27733">
        <w:rPr>
          <w:rFonts w:hint="eastAsia"/>
          <w:sz w:val="24"/>
          <w:szCs w:val="24"/>
        </w:rPr>
        <w:t>牵头制定</w:t>
      </w:r>
      <w:r w:rsidR="00C84247" w:rsidRPr="00B27733">
        <w:rPr>
          <w:rFonts w:hint="eastAsia"/>
          <w:sz w:val="24"/>
          <w:szCs w:val="24"/>
        </w:rPr>
        <w:t>正式发布的</w:t>
      </w:r>
      <w:r w:rsidR="00FE4487" w:rsidRPr="00B27733">
        <w:rPr>
          <w:rFonts w:hint="eastAsia"/>
          <w:sz w:val="24"/>
          <w:szCs w:val="24"/>
        </w:rPr>
        <w:t>国际标准</w:t>
      </w:r>
      <w:r>
        <w:rPr>
          <w:rFonts w:hint="eastAsia"/>
          <w:sz w:val="24"/>
          <w:szCs w:val="24"/>
        </w:rPr>
        <w:t>；</w:t>
      </w:r>
      <w:r w:rsidR="00C84247" w:rsidRPr="00F66331">
        <w:rPr>
          <w:rFonts w:hint="eastAsia"/>
          <w:sz w:val="24"/>
          <w:szCs w:val="24"/>
        </w:rPr>
        <w:t>牵头</w:t>
      </w:r>
      <w:r w:rsidRPr="00B27733">
        <w:rPr>
          <w:rFonts w:hint="eastAsia"/>
          <w:sz w:val="24"/>
          <w:szCs w:val="24"/>
        </w:rPr>
        <w:t>制定</w:t>
      </w:r>
      <w:r w:rsidR="00C84247" w:rsidRPr="00F66331">
        <w:rPr>
          <w:rFonts w:hint="eastAsia"/>
          <w:sz w:val="24"/>
          <w:szCs w:val="24"/>
        </w:rPr>
        <w:t>正式发布的国内标准；</w:t>
      </w:r>
      <w:r w:rsidR="00C3678B" w:rsidRPr="00F66331">
        <w:rPr>
          <w:rFonts w:hint="eastAsia"/>
          <w:sz w:val="24"/>
          <w:szCs w:val="24"/>
        </w:rPr>
        <w:t>授权</w:t>
      </w:r>
      <w:r w:rsidR="007E2C16" w:rsidRPr="00F66331">
        <w:rPr>
          <w:rFonts w:hint="eastAsia"/>
          <w:sz w:val="24"/>
          <w:szCs w:val="24"/>
        </w:rPr>
        <w:t>美国、日本、欧洲发明</w:t>
      </w:r>
      <w:r w:rsidR="0003652E" w:rsidRPr="00F66331">
        <w:rPr>
          <w:rFonts w:hint="eastAsia"/>
          <w:sz w:val="24"/>
          <w:szCs w:val="24"/>
        </w:rPr>
        <w:t>专利</w:t>
      </w:r>
      <w:r>
        <w:rPr>
          <w:rFonts w:hint="eastAsia"/>
          <w:sz w:val="24"/>
          <w:szCs w:val="24"/>
        </w:rPr>
        <w:t>；</w:t>
      </w:r>
      <w:r w:rsidR="00B739AC" w:rsidRPr="00F66331">
        <w:rPr>
          <w:rFonts w:hint="eastAsia"/>
          <w:sz w:val="24"/>
          <w:szCs w:val="24"/>
        </w:rPr>
        <w:t>牵头</w:t>
      </w:r>
      <w:r w:rsidRPr="00B27733">
        <w:rPr>
          <w:rFonts w:hint="eastAsia"/>
          <w:sz w:val="24"/>
          <w:szCs w:val="24"/>
        </w:rPr>
        <w:t>制定</w:t>
      </w:r>
      <w:r w:rsidR="00B739AC" w:rsidRPr="00F66331">
        <w:rPr>
          <w:rFonts w:hint="eastAsia"/>
          <w:sz w:val="24"/>
          <w:szCs w:val="24"/>
        </w:rPr>
        <w:t>正式发布的行业标准</w:t>
      </w:r>
      <w:r w:rsidR="005E7C0A">
        <w:rPr>
          <w:rFonts w:hint="eastAsia"/>
          <w:sz w:val="24"/>
          <w:szCs w:val="24"/>
        </w:rPr>
        <w:t>；</w:t>
      </w:r>
      <w:r w:rsidR="008A4CFB" w:rsidRPr="00F66331">
        <w:rPr>
          <w:rFonts w:hint="eastAsia"/>
          <w:sz w:val="24"/>
          <w:szCs w:val="24"/>
        </w:rPr>
        <w:t>上述</w:t>
      </w:r>
      <w:r w:rsidR="00281324" w:rsidRPr="00F66331">
        <w:rPr>
          <w:rFonts w:hint="eastAsia"/>
          <w:sz w:val="24"/>
          <w:szCs w:val="24"/>
        </w:rPr>
        <w:t>以外</w:t>
      </w:r>
      <w:r w:rsidR="006E2C44" w:rsidRPr="00F66331">
        <w:rPr>
          <w:rFonts w:hint="eastAsia"/>
          <w:sz w:val="24"/>
          <w:szCs w:val="24"/>
        </w:rPr>
        <w:t>的国家或地区（含中国）发明专利</w:t>
      </w:r>
      <w:r w:rsidR="00D81189">
        <w:rPr>
          <w:rFonts w:hint="eastAsia"/>
          <w:sz w:val="24"/>
          <w:szCs w:val="24"/>
        </w:rPr>
        <w:t>等</w:t>
      </w:r>
      <w:r w:rsidR="006E2C44" w:rsidRPr="00F66331">
        <w:rPr>
          <w:rFonts w:hint="eastAsia"/>
          <w:sz w:val="24"/>
          <w:szCs w:val="24"/>
        </w:rPr>
        <w:t>。</w:t>
      </w:r>
    </w:p>
    <w:p w:rsidR="00710866" w:rsidRPr="00F66331" w:rsidRDefault="00CB5761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科技著作</w:t>
      </w:r>
      <w:r w:rsidR="000D6B4C">
        <w:rPr>
          <w:rFonts w:hint="eastAsia"/>
          <w:sz w:val="24"/>
          <w:szCs w:val="24"/>
        </w:rPr>
        <w:t>奖</w:t>
      </w:r>
    </w:p>
    <w:p w:rsidR="008E3BCA" w:rsidRPr="00AD0444" w:rsidRDefault="00B27733" w:rsidP="00AD0444">
      <w:pPr>
        <w:snapToGrid w:val="0"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荣获中国出版政府奖或相当级别；</w:t>
      </w:r>
      <w:r w:rsidR="00710866" w:rsidRPr="00F66331">
        <w:rPr>
          <w:rFonts w:hint="eastAsia"/>
          <w:sz w:val="24"/>
          <w:szCs w:val="24"/>
        </w:rPr>
        <w:t>排名前十</w:t>
      </w:r>
      <w:r w:rsidR="00E844B9" w:rsidRPr="00F66331">
        <w:rPr>
          <w:rFonts w:hint="eastAsia"/>
          <w:sz w:val="24"/>
          <w:szCs w:val="24"/>
        </w:rPr>
        <w:t>国际</w:t>
      </w:r>
      <w:r w:rsidR="00710866" w:rsidRPr="00F66331">
        <w:rPr>
          <w:rFonts w:hint="eastAsia"/>
          <w:sz w:val="24"/>
          <w:szCs w:val="24"/>
        </w:rPr>
        <w:t>出版社出版</w:t>
      </w:r>
      <w:r w:rsidR="00D11145" w:rsidRPr="00F66331">
        <w:rPr>
          <w:rFonts w:hint="eastAsia"/>
          <w:sz w:val="24"/>
          <w:szCs w:val="24"/>
        </w:rPr>
        <w:t>的、浙江大学为第一作者单位、我院教师为第一作者的外文</w:t>
      </w:r>
      <w:r w:rsidR="00710866" w:rsidRPr="00F66331">
        <w:rPr>
          <w:rFonts w:hint="eastAsia"/>
          <w:sz w:val="24"/>
          <w:szCs w:val="24"/>
        </w:rPr>
        <w:t>科技专著</w:t>
      </w:r>
      <w:r>
        <w:rPr>
          <w:rFonts w:hint="eastAsia"/>
          <w:sz w:val="24"/>
          <w:szCs w:val="24"/>
        </w:rPr>
        <w:t>；</w:t>
      </w:r>
      <w:r w:rsidR="007C44A6" w:rsidRPr="00F66331">
        <w:rPr>
          <w:rFonts w:hint="eastAsia"/>
          <w:sz w:val="24"/>
          <w:szCs w:val="24"/>
        </w:rPr>
        <w:t>排名前十</w:t>
      </w:r>
      <w:r w:rsidR="00710866" w:rsidRPr="00F66331">
        <w:rPr>
          <w:rFonts w:hint="eastAsia"/>
          <w:sz w:val="24"/>
          <w:szCs w:val="24"/>
        </w:rPr>
        <w:t>国内</w:t>
      </w:r>
      <w:r w:rsidR="008A0EA5" w:rsidRPr="00F66331">
        <w:rPr>
          <w:rFonts w:hint="eastAsia"/>
          <w:sz w:val="24"/>
          <w:szCs w:val="24"/>
        </w:rPr>
        <w:t>出版社出版的、浙江大学为第一作者单位、我院教师为第一作者的中</w:t>
      </w:r>
      <w:r w:rsidR="007C44A6" w:rsidRPr="00F66331">
        <w:rPr>
          <w:rFonts w:hint="eastAsia"/>
          <w:sz w:val="24"/>
          <w:szCs w:val="24"/>
        </w:rPr>
        <w:t>文</w:t>
      </w:r>
      <w:r w:rsidR="008A0EA5" w:rsidRPr="00F66331">
        <w:rPr>
          <w:rFonts w:hint="eastAsia"/>
          <w:sz w:val="24"/>
          <w:szCs w:val="24"/>
        </w:rPr>
        <w:t>科技</w:t>
      </w:r>
      <w:r w:rsidR="007C44A6" w:rsidRPr="00F66331">
        <w:rPr>
          <w:rFonts w:hint="eastAsia"/>
          <w:sz w:val="24"/>
          <w:szCs w:val="24"/>
        </w:rPr>
        <w:t>专著</w:t>
      </w:r>
      <w:r>
        <w:rPr>
          <w:rFonts w:hint="eastAsia"/>
          <w:sz w:val="24"/>
          <w:szCs w:val="24"/>
        </w:rPr>
        <w:t>等。</w:t>
      </w:r>
    </w:p>
    <w:p w:rsidR="00B7337B" w:rsidRPr="00F66331" w:rsidRDefault="00B7337B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代表性学术成果</w:t>
      </w:r>
    </w:p>
    <w:p w:rsidR="001B31B1" w:rsidRPr="00F66331" w:rsidRDefault="0061135A" w:rsidP="0061135A">
      <w:pPr>
        <w:snapToGrid w:val="0"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奖励国内外</w:t>
      </w:r>
      <w:r w:rsidR="0017457D">
        <w:rPr>
          <w:rFonts w:hint="eastAsia"/>
          <w:sz w:val="24"/>
          <w:szCs w:val="24"/>
        </w:rPr>
        <w:t>顶级、</w:t>
      </w:r>
      <w:r w:rsidR="00144BE4" w:rsidRPr="00F66331">
        <w:rPr>
          <w:sz w:val="24"/>
          <w:szCs w:val="24"/>
        </w:rPr>
        <w:t>高影响学术成果</w:t>
      </w:r>
      <w:r>
        <w:rPr>
          <w:rFonts w:hint="eastAsia"/>
          <w:sz w:val="24"/>
          <w:szCs w:val="24"/>
        </w:rPr>
        <w:t>。</w:t>
      </w:r>
      <w:r w:rsidR="0017457D" w:rsidRPr="00536808">
        <w:rPr>
          <w:rFonts w:hint="eastAsia"/>
          <w:sz w:val="24"/>
          <w:szCs w:val="24"/>
        </w:rPr>
        <w:t>经</w:t>
      </w:r>
      <w:r w:rsidR="0017457D">
        <w:rPr>
          <w:rFonts w:hint="eastAsia"/>
          <w:sz w:val="24"/>
          <w:szCs w:val="24"/>
        </w:rPr>
        <w:t>申请和学术委员会认定，可授予该奖。</w:t>
      </w:r>
    </w:p>
    <w:p w:rsidR="00DE25EE" w:rsidRPr="00DE25EE" w:rsidRDefault="0097240A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  <w:shd w:val="pct15" w:color="auto" w:fill="FFFFFF"/>
        </w:rPr>
      </w:pPr>
      <w:r w:rsidRPr="00F66331">
        <w:rPr>
          <w:rFonts w:hint="eastAsia"/>
          <w:sz w:val="24"/>
          <w:szCs w:val="24"/>
        </w:rPr>
        <w:t>成果</w:t>
      </w:r>
      <w:r w:rsidR="00997F9D" w:rsidRPr="00F66331">
        <w:rPr>
          <w:rFonts w:hint="eastAsia"/>
          <w:sz w:val="24"/>
          <w:szCs w:val="24"/>
        </w:rPr>
        <w:t>应用转化</w:t>
      </w:r>
    </w:p>
    <w:p w:rsidR="00100300" w:rsidRPr="00F66331" w:rsidRDefault="0097240A" w:rsidP="006E2E37">
      <w:pPr>
        <w:snapToGrid w:val="0"/>
        <w:spacing w:line="300" w:lineRule="auto"/>
        <w:ind w:firstLineChars="200" w:firstLine="480"/>
        <w:rPr>
          <w:sz w:val="24"/>
          <w:szCs w:val="24"/>
        </w:rPr>
      </w:pPr>
      <w:r w:rsidRPr="006E2E37">
        <w:rPr>
          <w:rFonts w:hint="eastAsia"/>
          <w:sz w:val="24"/>
          <w:szCs w:val="24"/>
        </w:rPr>
        <w:t>成果应用转化包括发明专利、实用新型、计算机软件著作权等知识产权的转化，同时以返还学院管理费的方式予以激励</w:t>
      </w:r>
      <w:r w:rsidR="00936E00" w:rsidRPr="006E2E37">
        <w:rPr>
          <w:rFonts w:hint="eastAsia"/>
          <w:sz w:val="24"/>
          <w:szCs w:val="24"/>
        </w:rPr>
        <w:t>。</w:t>
      </w:r>
      <w:r w:rsidR="006E2E37" w:rsidRPr="006E2E37">
        <w:rPr>
          <w:rFonts w:hint="eastAsia"/>
          <w:sz w:val="24"/>
          <w:szCs w:val="24"/>
        </w:rPr>
        <w:t>具体包括</w:t>
      </w:r>
      <w:r w:rsidRPr="006E2E37">
        <w:rPr>
          <w:rFonts w:hint="eastAsia"/>
          <w:sz w:val="24"/>
          <w:szCs w:val="24"/>
        </w:rPr>
        <w:t>重大成果转化</w:t>
      </w:r>
      <w:r w:rsidR="006E2E37" w:rsidRPr="006E2E37">
        <w:rPr>
          <w:rFonts w:hint="eastAsia"/>
          <w:sz w:val="24"/>
          <w:szCs w:val="24"/>
        </w:rPr>
        <w:t>、</w:t>
      </w:r>
      <w:r w:rsidR="00100300" w:rsidRPr="006E2E37">
        <w:rPr>
          <w:rFonts w:hint="eastAsia"/>
          <w:sz w:val="24"/>
          <w:szCs w:val="24"/>
        </w:rPr>
        <w:t>重点</w:t>
      </w:r>
      <w:r w:rsidRPr="006E2E37">
        <w:rPr>
          <w:rFonts w:hint="eastAsia"/>
          <w:sz w:val="24"/>
          <w:szCs w:val="24"/>
        </w:rPr>
        <w:t>成果转化</w:t>
      </w:r>
      <w:r w:rsidR="006E2E37">
        <w:rPr>
          <w:rFonts w:hint="eastAsia"/>
          <w:sz w:val="24"/>
          <w:szCs w:val="24"/>
        </w:rPr>
        <w:t>、</w:t>
      </w:r>
      <w:r w:rsidR="00100300" w:rsidRPr="00F66331">
        <w:rPr>
          <w:rFonts w:hint="eastAsia"/>
          <w:sz w:val="24"/>
          <w:szCs w:val="24"/>
        </w:rPr>
        <w:t>重要成果转化</w:t>
      </w:r>
      <w:r w:rsidR="006E2E37">
        <w:rPr>
          <w:rFonts w:hint="eastAsia"/>
          <w:sz w:val="24"/>
          <w:szCs w:val="24"/>
        </w:rPr>
        <w:t>等</w:t>
      </w:r>
      <w:r w:rsidR="00100300" w:rsidRPr="00F66331">
        <w:rPr>
          <w:rFonts w:hint="eastAsia"/>
          <w:sz w:val="24"/>
          <w:szCs w:val="24"/>
        </w:rPr>
        <w:t>。</w:t>
      </w:r>
    </w:p>
    <w:p w:rsidR="00D80699" w:rsidRDefault="00B67F6C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学科</w:t>
      </w:r>
      <w:r w:rsidR="003C1EE8">
        <w:rPr>
          <w:rFonts w:hint="eastAsia"/>
          <w:sz w:val="24"/>
          <w:szCs w:val="24"/>
        </w:rPr>
        <w:t>特别</w:t>
      </w:r>
      <w:r w:rsidR="00D80699">
        <w:rPr>
          <w:rFonts w:hint="eastAsia"/>
          <w:sz w:val="24"/>
          <w:szCs w:val="24"/>
        </w:rPr>
        <w:t>奖</w:t>
      </w:r>
    </w:p>
    <w:p w:rsidR="00A64BFA" w:rsidRPr="002D48B5" w:rsidRDefault="00A12609" w:rsidP="008E5D1D">
      <w:pPr>
        <w:pStyle w:val="a3"/>
        <w:snapToGrid w:val="0"/>
        <w:spacing w:line="30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奖励</w:t>
      </w:r>
      <w:r w:rsidR="005F4B05">
        <w:rPr>
          <w:rFonts w:hint="eastAsia"/>
          <w:sz w:val="24"/>
          <w:szCs w:val="24"/>
        </w:rPr>
        <w:t>坚持四个面向</w:t>
      </w:r>
      <w:r w:rsidR="00365FFB" w:rsidRPr="00F66331">
        <w:rPr>
          <w:rFonts w:hint="eastAsia"/>
          <w:sz w:val="24"/>
          <w:szCs w:val="24"/>
        </w:rPr>
        <w:t>做出重大贡献</w:t>
      </w:r>
      <w:r>
        <w:rPr>
          <w:rFonts w:hint="eastAsia"/>
          <w:sz w:val="24"/>
          <w:szCs w:val="24"/>
        </w:rPr>
        <w:t>以</w:t>
      </w:r>
      <w:r w:rsidR="003C1EE8">
        <w:rPr>
          <w:rFonts w:hint="eastAsia"/>
          <w:sz w:val="24"/>
          <w:szCs w:val="24"/>
        </w:rPr>
        <w:t>及为学科建设做出重大贡献</w:t>
      </w:r>
      <w:r>
        <w:rPr>
          <w:rFonts w:hint="eastAsia"/>
          <w:sz w:val="24"/>
          <w:szCs w:val="24"/>
        </w:rPr>
        <w:t>的</w:t>
      </w:r>
      <w:r w:rsidR="00083E6A">
        <w:rPr>
          <w:rFonts w:hint="eastAsia"/>
          <w:sz w:val="24"/>
          <w:szCs w:val="24"/>
        </w:rPr>
        <w:t>集体和</w:t>
      </w:r>
      <w:r w:rsidR="00CE171C">
        <w:rPr>
          <w:rFonts w:hint="eastAsia"/>
          <w:sz w:val="24"/>
          <w:szCs w:val="24"/>
        </w:rPr>
        <w:t>个人。</w:t>
      </w:r>
      <w:r w:rsidR="003C1EE8">
        <w:rPr>
          <w:rFonts w:hint="eastAsia"/>
          <w:sz w:val="24"/>
          <w:szCs w:val="24"/>
        </w:rPr>
        <w:t>经</w:t>
      </w:r>
      <w:r w:rsidR="005259FC">
        <w:rPr>
          <w:rFonts w:hint="eastAsia"/>
          <w:sz w:val="24"/>
          <w:szCs w:val="24"/>
        </w:rPr>
        <w:t>申请以及</w:t>
      </w:r>
      <w:r w:rsidR="00F2143E" w:rsidRPr="00F66331">
        <w:rPr>
          <w:rFonts w:hint="eastAsia"/>
          <w:sz w:val="24"/>
          <w:szCs w:val="24"/>
        </w:rPr>
        <w:t>学术委员会认定，可</w:t>
      </w:r>
      <w:r w:rsidR="003C1EE8">
        <w:rPr>
          <w:rFonts w:hint="eastAsia"/>
          <w:sz w:val="24"/>
          <w:szCs w:val="24"/>
        </w:rPr>
        <w:t>授予该奖项</w:t>
      </w:r>
      <w:r w:rsidR="00F2143E" w:rsidRPr="00F66331">
        <w:rPr>
          <w:rFonts w:hint="eastAsia"/>
          <w:sz w:val="24"/>
          <w:szCs w:val="24"/>
        </w:rPr>
        <w:t>（不与其他奖项重复）</w:t>
      </w:r>
      <w:r w:rsidR="00CB4103">
        <w:rPr>
          <w:rFonts w:hint="eastAsia"/>
          <w:sz w:val="24"/>
          <w:szCs w:val="24"/>
        </w:rPr>
        <w:t>。</w:t>
      </w:r>
    </w:p>
    <w:p w:rsidR="00316D8B" w:rsidRPr="00316D8B" w:rsidRDefault="00BB4546" w:rsidP="00316D8B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 w:rsidRPr="006E2ABE">
        <w:rPr>
          <w:sz w:val="24"/>
          <w:szCs w:val="24"/>
        </w:rPr>
        <w:t>其他有关规定均参照学校政策执行。学校政策调整，则参照学校新政策执行。</w:t>
      </w:r>
      <w:r>
        <w:rPr>
          <w:rFonts w:hint="eastAsia"/>
          <w:sz w:val="24"/>
          <w:szCs w:val="24"/>
        </w:rPr>
        <w:t>若</w:t>
      </w:r>
      <w:r w:rsidRPr="006E2ABE">
        <w:rPr>
          <w:rFonts w:hint="eastAsia"/>
          <w:sz w:val="24"/>
          <w:szCs w:val="24"/>
        </w:rPr>
        <w:t>《控制学院学科建设成就》</w:t>
      </w:r>
      <w:r>
        <w:rPr>
          <w:rFonts w:hint="eastAsia"/>
          <w:sz w:val="24"/>
          <w:szCs w:val="24"/>
        </w:rPr>
        <w:t>调整，则本细则参照调整后的</w:t>
      </w:r>
      <w:r w:rsidRPr="006E2ABE">
        <w:rPr>
          <w:rFonts w:hint="eastAsia"/>
          <w:sz w:val="24"/>
          <w:szCs w:val="24"/>
        </w:rPr>
        <w:t>《控制学院学科建设成就》</w:t>
      </w:r>
      <w:r>
        <w:rPr>
          <w:rFonts w:hint="eastAsia"/>
          <w:sz w:val="24"/>
          <w:szCs w:val="24"/>
        </w:rPr>
        <w:t>做相应调整。</w:t>
      </w:r>
    </w:p>
    <w:p w:rsidR="003D3BA9" w:rsidRPr="00F66331" w:rsidRDefault="00462F00" w:rsidP="00F66331">
      <w:pPr>
        <w:pStyle w:val="a3"/>
        <w:numPr>
          <w:ilvl w:val="0"/>
          <w:numId w:val="1"/>
        </w:numPr>
        <w:snapToGrid w:val="0"/>
        <w:spacing w:line="30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lastRenderedPageBreak/>
        <w:t>本办法自公布之日起实施</w:t>
      </w:r>
      <w:r w:rsidR="00924EBF">
        <w:rPr>
          <w:rFonts w:hint="eastAsia"/>
          <w:sz w:val="24"/>
          <w:szCs w:val="24"/>
        </w:rPr>
        <w:t>，由</w:t>
      </w:r>
      <w:r w:rsidR="00924EBF" w:rsidRPr="00F66331">
        <w:rPr>
          <w:rFonts w:hint="eastAsia"/>
          <w:sz w:val="24"/>
          <w:szCs w:val="24"/>
        </w:rPr>
        <w:t>控制科学与工程</w:t>
      </w:r>
      <w:r w:rsidR="00924EBF" w:rsidRPr="00F66331">
        <w:rPr>
          <w:sz w:val="24"/>
          <w:szCs w:val="24"/>
        </w:rPr>
        <w:t>学院负责解释</w:t>
      </w:r>
      <w:r>
        <w:rPr>
          <w:rFonts w:hint="eastAsia"/>
          <w:sz w:val="24"/>
          <w:szCs w:val="24"/>
        </w:rPr>
        <w:t>。</w:t>
      </w:r>
      <w:r w:rsidR="00BE3EA2">
        <w:rPr>
          <w:rFonts w:hint="eastAsia"/>
          <w:sz w:val="24"/>
          <w:szCs w:val="24"/>
        </w:rPr>
        <w:t>具体实施</w:t>
      </w:r>
      <w:r w:rsidR="00924EBF">
        <w:rPr>
          <w:rFonts w:hint="eastAsia"/>
          <w:sz w:val="24"/>
          <w:szCs w:val="24"/>
        </w:rPr>
        <w:t>由</w:t>
      </w:r>
      <w:r w:rsidR="00924EBF" w:rsidRPr="00F66331">
        <w:rPr>
          <w:rFonts w:hint="eastAsia"/>
          <w:sz w:val="24"/>
          <w:szCs w:val="24"/>
        </w:rPr>
        <w:t>控制科学与工程</w:t>
      </w:r>
      <w:r w:rsidR="00924EBF">
        <w:rPr>
          <w:sz w:val="24"/>
          <w:szCs w:val="24"/>
        </w:rPr>
        <w:t>学院</w:t>
      </w:r>
      <w:r w:rsidR="00BE3EA2" w:rsidRPr="00F66331">
        <w:rPr>
          <w:rFonts w:hint="eastAsia"/>
          <w:sz w:val="24"/>
          <w:szCs w:val="24"/>
        </w:rPr>
        <w:t>科学技术配套奖励</w:t>
      </w:r>
      <w:r w:rsidR="000E545A">
        <w:rPr>
          <w:rFonts w:hint="eastAsia"/>
          <w:sz w:val="24"/>
          <w:szCs w:val="24"/>
        </w:rPr>
        <w:t>工作小组</w:t>
      </w:r>
      <w:r w:rsidR="005F4B05">
        <w:rPr>
          <w:rFonts w:hint="eastAsia"/>
          <w:sz w:val="24"/>
          <w:szCs w:val="24"/>
        </w:rPr>
        <w:t>根据本办法制定</w:t>
      </w:r>
      <w:r w:rsidR="00E70083">
        <w:rPr>
          <w:rFonts w:hint="eastAsia"/>
          <w:sz w:val="24"/>
          <w:szCs w:val="24"/>
        </w:rPr>
        <w:t>细则并</w:t>
      </w:r>
      <w:r w:rsidR="00885631">
        <w:rPr>
          <w:rFonts w:hint="eastAsia"/>
          <w:sz w:val="24"/>
          <w:szCs w:val="24"/>
        </w:rPr>
        <w:t>执行</w:t>
      </w:r>
      <w:r w:rsidR="003D3BA9" w:rsidRPr="00F66331">
        <w:rPr>
          <w:sz w:val="24"/>
          <w:szCs w:val="24"/>
        </w:rPr>
        <w:t>。</w:t>
      </w:r>
    </w:p>
    <w:p w:rsidR="00C11A7E" w:rsidRPr="00F66331" w:rsidRDefault="00C11A7E" w:rsidP="00F66331">
      <w:pPr>
        <w:snapToGrid w:val="0"/>
        <w:spacing w:line="300" w:lineRule="auto"/>
        <w:rPr>
          <w:sz w:val="24"/>
          <w:szCs w:val="24"/>
        </w:rPr>
      </w:pPr>
    </w:p>
    <w:p w:rsidR="00BB0AF2" w:rsidRPr="00F66331" w:rsidRDefault="004B6E61" w:rsidP="00F66331">
      <w:pPr>
        <w:snapToGrid w:val="0"/>
        <w:spacing w:line="300" w:lineRule="auto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-</w:t>
      </w:r>
      <w:r w:rsidRPr="00F66331">
        <w:rPr>
          <w:sz w:val="24"/>
          <w:szCs w:val="24"/>
        </w:rPr>
        <w:t>----</w:t>
      </w:r>
      <w:r w:rsidR="006F619B" w:rsidRPr="00F66331">
        <w:rPr>
          <w:sz w:val="24"/>
          <w:szCs w:val="24"/>
        </w:rPr>
        <w:t>------</w:t>
      </w:r>
    </w:p>
    <w:p w:rsidR="00C11A7E" w:rsidRPr="00F66331" w:rsidRDefault="00462D17" w:rsidP="00F66331">
      <w:pPr>
        <w:snapToGrid w:val="0"/>
        <w:spacing w:line="300" w:lineRule="auto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国际、国内出版社排名以中国科学技术信息研究所公布的每年度“图书被引用次数最多”的国际、国内出版社为准。</w:t>
      </w:r>
    </w:p>
    <w:p w:rsidR="00964AC6" w:rsidRPr="00F66331" w:rsidRDefault="00964AC6" w:rsidP="00F66331">
      <w:pPr>
        <w:snapToGrid w:val="0"/>
        <w:spacing w:line="300" w:lineRule="auto"/>
        <w:rPr>
          <w:sz w:val="24"/>
          <w:szCs w:val="24"/>
        </w:rPr>
      </w:pPr>
    </w:p>
    <w:p w:rsidR="00CB5761" w:rsidRDefault="008379FB" w:rsidP="00F66331">
      <w:pPr>
        <w:snapToGrid w:val="0"/>
        <w:spacing w:line="300" w:lineRule="auto"/>
        <w:rPr>
          <w:sz w:val="24"/>
          <w:szCs w:val="24"/>
        </w:rPr>
      </w:pPr>
      <w:r w:rsidRPr="00F66331">
        <w:rPr>
          <w:rFonts w:hint="eastAsia"/>
          <w:sz w:val="24"/>
          <w:szCs w:val="24"/>
        </w:rPr>
        <w:t>行业标准：</w:t>
      </w:r>
      <w:r w:rsidR="00CB5761" w:rsidRPr="00F66331">
        <w:rPr>
          <w:rFonts w:hint="eastAsia"/>
          <w:sz w:val="24"/>
          <w:szCs w:val="24"/>
        </w:rPr>
        <w:t>相关行业标准代号主要包括</w:t>
      </w:r>
      <w:r w:rsidR="00CB5761" w:rsidRPr="00F66331">
        <w:rPr>
          <w:sz w:val="24"/>
          <w:szCs w:val="24"/>
        </w:rPr>
        <w:t>DL（电力）、GJB（国家军用标准）、JB（机械）、NB（能源）、SJ（电子）等</w:t>
      </w:r>
    </w:p>
    <w:p w:rsidR="003E495D" w:rsidRDefault="003E495D" w:rsidP="00F66331">
      <w:pPr>
        <w:snapToGrid w:val="0"/>
        <w:spacing w:line="300" w:lineRule="auto"/>
        <w:rPr>
          <w:sz w:val="24"/>
          <w:szCs w:val="24"/>
        </w:rPr>
      </w:pPr>
    </w:p>
    <w:p w:rsidR="003E495D" w:rsidRPr="007F76FA" w:rsidRDefault="003E495D" w:rsidP="003E495D">
      <w:pPr>
        <w:snapToGrid w:val="0"/>
        <w:spacing w:line="300" w:lineRule="auto"/>
        <w:rPr>
          <w:sz w:val="24"/>
          <w:szCs w:val="24"/>
        </w:rPr>
      </w:pPr>
      <w:r w:rsidRPr="007F76FA">
        <w:rPr>
          <w:sz w:val="24"/>
          <w:szCs w:val="24"/>
        </w:rPr>
        <w:t>国际知名学会及协会参考IFAC、IEEE下属各学会</w:t>
      </w:r>
    </w:p>
    <w:p w:rsidR="003E495D" w:rsidRDefault="003E495D" w:rsidP="003E495D">
      <w:pPr>
        <w:snapToGrid w:val="0"/>
        <w:spacing w:line="300" w:lineRule="auto"/>
        <w:rPr>
          <w:sz w:val="24"/>
          <w:szCs w:val="24"/>
        </w:rPr>
      </w:pPr>
    </w:p>
    <w:p w:rsidR="003E495D" w:rsidRPr="007F76FA" w:rsidRDefault="003E495D" w:rsidP="003E495D">
      <w:pPr>
        <w:snapToGrid w:val="0"/>
        <w:spacing w:line="300" w:lineRule="auto"/>
        <w:rPr>
          <w:sz w:val="24"/>
          <w:szCs w:val="24"/>
        </w:rPr>
      </w:pPr>
      <w:r w:rsidRPr="007F76FA">
        <w:rPr>
          <w:sz w:val="24"/>
          <w:szCs w:val="24"/>
        </w:rPr>
        <w:t>A类会议，参考IFAC World Congress；B类</w:t>
      </w:r>
      <w:r w:rsidR="00F13D28">
        <w:rPr>
          <w:rFonts w:hint="eastAsia"/>
          <w:sz w:val="24"/>
          <w:szCs w:val="24"/>
        </w:rPr>
        <w:t>会议</w:t>
      </w:r>
      <w:bookmarkStart w:id="0" w:name="_GoBack"/>
      <w:bookmarkEnd w:id="0"/>
      <w:r w:rsidRPr="007F76FA">
        <w:rPr>
          <w:sz w:val="24"/>
          <w:szCs w:val="24"/>
        </w:rPr>
        <w:t>，参考IFAC Symposium/中国自动化大会/中国控制会议；C类会议，参考中国过程控制会议等</w:t>
      </w:r>
    </w:p>
    <w:p w:rsidR="003A328A" w:rsidRDefault="003A328A" w:rsidP="003A328A">
      <w:pPr>
        <w:snapToGrid w:val="0"/>
        <w:spacing w:line="300" w:lineRule="auto"/>
        <w:rPr>
          <w:sz w:val="24"/>
          <w:szCs w:val="24"/>
        </w:rPr>
      </w:pPr>
    </w:p>
    <w:p w:rsidR="00427F7E" w:rsidRPr="00427F7E" w:rsidRDefault="00427F7E" w:rsidP="00427F7E">
      <w:pPr>
        <w:snapToGrid w:val="0"/>
        <w:spacing w:line="300" w:lineRule="auto"/>
        <w:rPr>
          <w:sz w:val="24"/>
          <w:szCs w:val="24"/>
        </w:rPr>
      </w:pPr>
      <w:r w:rsidRPr="00427F7E">
        <w:rPr>
          <w:rFonts w:hint="eastAsia"/>
          <w:sz w:val="24"/>
          <w:szCs w:val="24"/>
        </w:rPr>
        <w:t>除特别说明外，</w:t>
      </w:r>
      <w:r w:rsidRPr="00427F7E">
        <w:rPr>
          <w:sz w:val="24"/>
          <w:szCs w:val="24"/>
        </w:rPr>
        <w:t>成果</w:t>
      </w:r>
      <w:r w:rsidRPr="00427F7E">
        <w:rPr>
          <w:rFonts w:hint="eastAsia"/>
          <w:sz w:val="24"/>
          <w:szCs w:val="24"/>
        </w:rPr>
        <w:t>中若</w:t>
      </w:r>
      <w:r w:rsidRPr="00427F7E">
        <w:rPr>
          <w:sz w:val="24"/>
          <w:szCs w:val="24"/>
        </w:rPr>
        <w:t>浙江大学</w:t>
      </w:r>
      <w:r w:rsidRPr="00427F7E">
        <w:rPr>
          <w:rFonts w:hint="eastAsia"/>
          <w:sz w:val="24"/>
          <w:szCs w:val="24"/>
        </w:rPr>
        <w:t>是第二完成单位或</w:t>
      </w:r>
      <w:r w:rsidRPr="00427F7E">
        <w:rPr>
          <w:sz w:val="24"/>
          <w:szCs w:val="24"/>
        </w:rPr>
        <w:t>控制学院师生</w:t>
      </w:r>
      <w:r w:rsidRPr="00427F7E">
        <w:rPr>
          <w:rFonts w:hint="eastAsia"/>
          <w:sz w:val="24"/>
          <w:szCs w:val="24"/>
        </w:rPr>
        <w:t>是第二完成人，则按照</w:t>
      </w:r>
      <w:r w:rsidRPr="00427F7E">
        <w:rPr>
          <w:sz w:val="24"/>
          <w:szCs w:val="24"/>
        </w:rPr>
        <w:t>0.5</w:t>
      </w:r>
      <w:r w:rsidRPr="00427F7E">
        <w:rPr>
          <w:rFonts w:hint="eastAsia"/>
          <w:sz w:val="24"/>
          <w:szCs w:val="24"/>
        </w:rPr>
        <w:t>倍奖励计算，第</w:t>
      </w:r>
      <w:r>
        <w:rPr>
          <w:rFonts w:hint="eastAsia"/>
          <w:sz w:val="24"/>
          <w:szCs w:val="24"/>
        </w:rPr>
        <w:t>N</w:t>
      </w:r>
      <w:r w:rsidRPr="00427F7E">
        <w:rPr>
          <w:rFonts w:hint="eastAsia"/>
          <w:sz w:val="24"/>
          <w:szCs w:val="24"/>
        </w:rPr>
        <w:t>完成人</w:t>
      </w:r>
      <w:r>
        <w:rPr>
          <w:rFonts w:hint="eastAsia"/>
          <w:sz w:val="24"/>
          <w:szCs w:val="24"/>
        </w:rPr>
        <w:t>则</w:t>
      </w:r>
      <w:r w:rsidRPr="00427F7E">
        <w:rPr>
          <w:rFonts w:hint="eastAsia"/>
          <w:sz w:val="24"/>
          <w:szCs w:val="24"/>
        </w:rPr>
        <w:t>按</w:t>
      </w:r>
      <m:oMath>
        <m:d>
          <m:dPr>
            <m:begChr m:val="（"/>
            <m:endChr m:val="）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 w:rsidRPr="00427F7E">
        <w:rPr>
          <w:sz w:val="24"/>
          <w:szCs w:val="24"/>
          <w:vertAlign w:val="superscript"/>
        </w:rPr>
        <w:t>N-</w:t>
      </w:r>
      <w:r w:rsidRPr="00427F7E">
        <w:rPr>
          <w:rFonts w:hint="eastAsia"/>
          <w:sz w:val="24"/>
          <w:szCs w:val="24"/>
          <w:vertAlign w:val="superscript"/>
        </w:rPr>
        <w:t>1</w:t>
      </w:r>
      <w:r w:rsidRPr="00427F7E">
        <w:rPr>
          <w:rFonts w:hint="eastAsia"/>
          <w:sz w:val="24"/>
          <w:szCs w:val="24"/>
        </w:rPr>
        <w:t>倍奖励计算。单个奖励若计算点数低于0.1则不计入总点数。</w:t>
      </w:r>
      <w:r w:rsidRPr="00427F7E">
        <w:rPr>
          <w:sz w:val="24"/>
          <w:szCs w:val="24"/>
        </w:rPr>
        <w:t>所有学科建设成就均为一次性认定，只考虑获得/获批/入选当年情况，不考虑次年持续状况。</w:t>
      </w:r>
    </w:p>
    <w:p w:rsidR="003E495D" w:rsidRPr="00427F7E" w:rsidRDefault="003E495D" w:rsidP="00F66331">
      <w:pPr>
        <w:snapToGrid w:val="0"/>
        <w:spacing w:line="300" w:lineRule="auto"/>
        <w:rPr>
          <w:sz w:val="24"/>
          <w:szCs w:val="24"/>
        </w:rPr>
      </w:pPr>
    </w:p>
    <w:p w:rsidR="003E495D" w:rsidRPr="00F66331" w:rsidRDefault="003E495D" w:rsidP="00C5077F">
      <w:pPr>
        <w:widowControl/>
        <w:jc w:val="left"/>
        <w:rPr>
          <w:sz w:val="24"/>
          <w:szCs w:val="24"/>
        </w:rPr>
      </w:pPr>
    </w:p>
    <w:sectPr w:rsidR="003E495D" w:rsidRPr="00F6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198" w:rsidRDefault="006B7198" w:rsidP="000800D0">
      <w:r>
        <w:separator/>
      </w:r>
    </w:p>
  </w:endnote>
  <w:endnote w:type="continuationSeparator" w:id="0">
    <w:p w:rsidR="006B7198" w:rsidRDefault="006B7198" w:rsidP="0008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198" w:rsidRDefault="006B7198" w:rsidP="000800D0">
      <w:r>
        <w:separator/>
      </w:r>
    </w:p>
  </w:footnote>
  <w:footnote w:type="continuationSeparator" w:id="0">
    <w:p w:rsidR="006B7198" w:rsidRDefault="006B7198" w:rsidP="0008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7C2"/>
    <w:multiLevelType w:val="hybridMultilevel"/>
    <w:tmpl w:val="3962E010"/>
    <w:lvl w:ilvl="0" w:tplc="B39AA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0D1194"/>
    <w:multiLevelType w:val="hybridMultilevel"/>
    <w:tmpl w:val="9B349146"/>
    <w:lvl w:ilvl="0" w:tplc="A6848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503033"/>
    <w:multiLevelType w:val="hybridMultilevel"/>
    <w:tmpl w:val="13A2926A"/>
    <w:lvl w:ilvl="0" w:tplc="A0CA0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CA2F1C"/>
    <w:multiLevelType w:val="hybridMultilevel"/>
    <w:tmpl w:val="1168339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4C54543"/>
    <w:multiLevelType w:val="hybridMultilevel"/>
    <w:tmpl w:val="FE9081B6"/>
    <w:lvl w:ilvl="0" w:tplc="342A8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BF2B6F"/>
    <w:multiLevelType w:val="hybridMultilevel"/>
    <w:tmpl w:val="57C478BE"/>
    <w:lvl w:ilvl="0" w:tplc="1C880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A075FF"/>
    <w:multiLevelType w:val="hybridMultilevel"/>
    <w:tmpl w:val="1168339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FAD0AB6"/>
    <w:multiLevelType w:val="hybridMultilevel"/>
    <w:tmpl w:val="6EB813D4"/>
    <w:lvl w:ilvl="0" w:tplc="1BD2B4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7F5F0A"/>
    <w:multiLevelType w:val="hybridMultilevel"/>
    <w:tmpl w:val="76C017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169"/>
    <w:rsid w:val="0000099C"/>
    <w:rsid w:val="00006B93"/>
    <w:rsid w:val="00011975"/>
    <w:rsid w:val="00015F07"/>
    <w:rsid w:val="000251B3"/>
    <w:rsid w:val="0002718A"/>
    <w:rsid w:val="0003652E"/>
    <w:rsid w:val="0003739C"/>
    <w:rsid w:val="000377C7"/>
    <w:rsid w:val="000412B5"/>
    <w:rsid w:val="00050F35"/>
    <w:rsid w:val="00051093"/>
    <w:rsid w:val="000568CF"/>
    <w:rsid w:val="00062639"/>
    <w:rsid w:val="000627C3"/>
    <w:rsid w:val="00067724"/>
    <w:rsid w:val="0006795A"/>
    <w:rsid w:val="00070D55"/>
    <w:rsid w:val="00071002"/>
    <w:rsid w:val="000727EF"/>
    <w:rsid w:val="00074449"/>
    <w:rsid w:val="0007497D"/>
    <w:rsid w:val="000800D0"/>
    <w:rsid w:val="00081701"/>
    <w:rsid w:val="00083E6A"/>
    <w:rsid w:val="00090B3E"/>
    <w:rsid w:val="000A3496"/>
    <w:rsid w:val="000A350E"/>
    <w:rsid w:val="000A44C9"/>
    <w:rsid w:val="000A5939"/>
    <w:rsid w:val="000A6C8C"/>
    <w:rsid w:val="000B37B6"/>
    <w:rsid w:val="000C33C5"/>
    <w:rsid w:val="000D1770"/>
    <w:rsid w:val="000D3952"/>
    <w:rsid w:val="000D574D"/>
    <w:rsid w:val="000D6B4C"/>
    <w:rsid w:val="000D6C9E"/>
    <w:rsid w:val="000E07B2"/>
    <w:rsid w:val="000E2CDF"/>
    <w:rsid w:val="000E44AA"/>
    <w:rsid w:val="000E545A"/>
    <w:rsid w:val="000E66E2"/>
    <w:rsid w:val="000F3AAB"/>
    <w:rsid w:val="000F3F7D"/>
    <w:rsid w:val="00100300"/>
    <w:rsid w:val="00101DBB"/>
    <w:rsid w:val="00104EB4"/>
    <w:rsid w:val="00105D42"/>
    <w:rsid w:val="00110372"/>
    <w:rsid w:val="001122AF"/>
    <w:rsid w:val="00112A65"/>
    <w:rsid w:val="00112DE1"/>
    <w:rsid w:val="00126D4E"/>
    <w:rsid w:val="00127034"/>
    <w:rsid w:val="0013689C"/>
    <w:rsid w:val="00137C25"/>
    <w:rsid w:val="0014153B"/>
    <w:rsid w:val="00141D73"/>
    <w:rsid w:val="001435AB"/>
    <w:rsid w:val="00143AC7"/>
    <w:rsid w:val="00144BE4"/>
    <w:rsid w:val="00146ED8"/>
    <w:rsid w:val="00147E11"/>
    <w:rsid w:val="001520F8"/>
    <w:rsid w:val="0015441E"/>
    <w:rsid w:val="00155563"/>
    <w:rsid w:val="0015563C"/>
    <w:rsid w:val="0016188B"/>
    <w:rsid w:val="00164DAE"/>
    <w:rsid w:val="0016759F"/>
    <w:rsid w:val="001708D1"/>
    <w:rsid w:val="00171681"/>
    <w:rsid w:val="0017390A"/>
    <w:rsid w:val="0017457D"/>
    <w:rsid w:val="00174A72"/>
    <w:rsid w:val="001875AC"/>
    <w:rsid w:val="00192517"/>
    <w:rsid w:val="001932E5"/>
    <w:rsid w:val="001A2E2B"/>
    <w:rsid w:val="001A4829"/>
    <w:rsid w:val="001A622F"/>
    <w:rsid w:val="001B037A"/>
    <w:rsid w:val="001B04F5"/>
    <w:rsid w:val="001B31B1"/>
    <w:rsid w:val="001B6E55"/>
    <w:rsid w:val="001D3059"/>
    <w:rsid w:val="001D3CB3"/>
    <w:rsid w:val="001E2F06"/>
    <w:rsid w:val="001E5A9E"/>
    <w:rsid w:val="001E7222"/>
    <w:rsid w:val="001F11CA"/>
    <w:rsid w:val="001F29CE"/>
    <w:rsid w:val="001F5450"/>
    <w:rsid w:val="00201C16"/>
    <w:rsid w:val="00201C4D"/>
    <w:rsid w:val="00210592"/>
    <w:rsid w:val="00215CF2"/>
    <w:rsid w:val="002165C4"/>
    <w:rsid w:val="00222019"/>
    <w:rsid w:val="0022374F"/>
    <w:rsid w:val="002254B5"/>
    <w:rsid w:val="0022555B"/>
    <w:rsid w:val="0022587C"/>
    <w:rsid w:val="002259C6"/>
    <w:rsid w:val="002279A4"/>
    <w:rsid w:val="002341C7"/>
    <w:rsid w:val="0023698F"/>
    <w:rsid w:val="00236D9A"/>
    <w:rsid w:val="002376AA"/>
    <w:rsid w:val="00250F11"/>
    <w:rsid w:val="00256130"/>
    <w:rsid w:val="00260844"/>
    <w:rsid w:val="00260CBC"/>
    <w:rsid w:val="0026382B"/>
    <w:rsid w:val="00264FE9"/>
    <w:rsid w:val="00267C93"/>
    <w:rsid w:val="002768BC"/>
    <w:rsid w:val="00277041"/>
    <w:rsid w:val="00280561"/>
    <w:rsid w:val="00281324"/>
    <w:rsid w:val="00285DC0"/>
    <w:rsid w:val="00286BF8"/>
    <w:rsid w:val="00291F95"/>
    <w:rsid w:val="002A37E9"/>
    <w:rsid w:val="002A765A"/>
    <w:rsid w:val="002B118E"/>
    <w:rsid w:val="002B2CE1"/>
    <w:rsid w:val="002B77CB"/>
    <w:rsid w:val="002B7EE0"/>
    <w:rsid w:val="002C26D7"/>
    <w:rsid w:val="002C30E7"/>
    <w:rsid w:val="002D05D0"/>
    <w:rsid w:val="002D1E97"/>
    <w:rsid w:val="002D48B5"/>
    <w:rsid w:val="002E3574"/>
    <w:rsid w:val="002E6409"/>
    <w:rsid w:val="002F364C"/>
    <w:rsid w:val="002F43D6"/>
    <w:rsid w:val="002F7BB9"/>
    <w:rsid w:val="00300D5F"/>
    <w:rsid w:val="00302376"/>
    <w:rsid w:val="00302726"/>
    <w:rsid w:val="00307D87"/>
    <w:rsid w:val="00316D8B"/>
    <w:rsid w:val="00320ED9"/>
    <w:rsid w:val="00323E39"/>
    <w:rsid w:val="003324CD"/>
    <w:rsid w:val="00336536"/>
    <w:rsid w:val="00341D22"/>
    <w:rsid w:val="00341FB4"/>
    <w:rsid w:val="00343A01"/>
    <w:rsid w:val="00344F1F"/>
    <w:rsid w:val="00352870"/>
    <w:rsid w:val="003533B0"/>
    <w:rsid w:val="0035391A"/>
    <w:rsid w:val="00354954"/>
    <w:rsid w:val="00355C74"/>
    <w:rsid w:val="00357A77"/>
    <w:rsid w:val="00362CCF"/>
    <w:rsid w:val="003651F3"/>
    <w:rsid w:val="00365D4A"/>
    <w:rsid w:val="00365FFB"/>
    <w:rsid w:val="00374887"/>
    <w:rsid w:val="0037562E"/>
    <w:rsid w:val="00377DFD"/>
    <w:rsid w:val="003801BD"/>
    <w:rsid w:val="003823E3"/>
    <w:rsid w:val="0038339B"/>
    <w:rsid w:val="00384512"/>
    <w:rsid w:val="00390737"/>
    <w:rsid w:val="00395F8D"/>
    <w:rsid w:val="003A13AD"/>
    <w:rsid w:val="003A18F7"/>
    <w:rsid w:val="003A328A"/>
    <w:rsid w:val="003A4767"/>
    <w:rsid w:val="003B0B04"/>
    <w:rsid w:val="003B2A99"/>
    <w:rsid w:val="003C1EE8"/>
    <w:rsid w:val="003C5E60"/>
    <w:rsid w:val="003D2FF3"/>
    <w:rsid w:val="003D3BA9"/>
    <w:rsid w:val="003D4089"/>
    <w:rsid w:val="003D7E52"/>
    <w:rsid w:val="003E495D"/>
    <w:rsid w:val="003F39B2"/>
    <w:rsid w:val="003F7813"/>
    <w:rsid w:val="004038B0"/>
    <w:rsid w:val="0040592F"/>
    <w:rsid w:val="00412A8A"/>
    <w:rsid w:val="00420C19"/>
    <w:rsid w:val="0042579F"/>
    <w:rsid w:val="00427F7E"/>
    <w:rsid w:val="004338FF"/>
    <w:rsid w:val="00442902"/>
    <w:rsid w:val="004508D1"/>
    <w:rsid w:val="00451194"/>
    <w:rsid w:val="00451781"/>
    <w:rsid w:val="004522D6"/>
    <w:rsid w:val="00456376"/>
    <w:rsid w:val="0046054E"/>
    <w:rsid w:val="004606EF"/>
    <w:rsid w:val="00462D17"/>
    <w:rsid w:val="00462F00"/>
    <w:rsid w:val="00464401"/>
    <w:rsid w:val="00464F08"/>
    <w:rsid w:val="004671DB"/>
    <w:rsid w:val="00475AF8"/>
    <w:rsid w:val="00480C5D"/>
    <w:rsid w:val="00481285"/>
    <w:rsid w:val="004949BF"/>
    <w:rsid w:val="004A1462"/>
    <w:rsid w:val="004A6E7C"/>
    <w:rsid w:val="004B6E61"/>
    <w:rsid w:val="004C52C8"/>
    <w:rsid w:val="004D1E2B"/>
    <w:rsid w:val="004D5176"/>
    <w:rsid w:val="004E0585"/>
    <w:rsid w:val="004F2604"/>
    <w:rsid w:val="004F26FC"/>
    <w:rsid w:val="004F390A"/>
    <w:rsid w:val="0050318D"/>
    <w:rsid w:val="00507015"/>
    <w:rsid w:val="005074E5"/>
    <w:rsid w:val="00510865"/>
    <w:rsid w:val="00516F1F"/>
    <w:rsid w:val="0051780E"/>
    <w:rsid w:val="005259FC"/>
    <w:rsid w:val="0052792A"/>
    <w:rsid w:val="00541877"/>
    <w:rsid w:val="00547405"/>
    <w:rsid w:val="00551BBC"/>
    <w:rsid w:val="0055236B"/>
    <w:rsid w:val="005558CB"/>
    <w:rsid w:val="005646A2"/>
    <w:rsid w:val="00573DC7"/>
    <w:rsid w:val="0058225E"/>
    <w:rsid w:val="00583C06"/>
    <w:rsid w:val="00585340"/>
    <w:rsid w:val="005900F9"/>
    <w:rsid w:val="00590B1A"/>
    <w:rsid w:val="00593D4A"/>
    <w:rsid w:val="00596A33"/>
    <w:rsid w:val="005A5BF7"/>
    <w:rsid w:val="005A6229"/>
    <w:rsid w:val="005A6DCE"/>
    <w:rsid w:val="005B6250"/>
    <w:rsid w:val="005B7B0D"/>
    <w:rsid w:val="005C4184"/>
    <w:rsid w:val="005C4275"/>
    <w:rsid w:val="005C7D0D"/>
    <w:rsid w:val="005D5D97"/>
    <w:rsid w:val="005E7C0A"/>
    <w:rsid w:val="005F0A40"/>
    <w:rsid w:val="005F1016"/>
    <w:rsid w:val="005F2099"/>
    <w:rsid w:val="005F24D1"/>
    <w:rsid w:val="005F4B05"/>
    <w:rsid w:val="00601FF7"/>
    <w:rsid w:val="006034B8"/>
    <w:rsid w:val="00604662"/>
    <w:rsid w:val="00604F4A"/>
    <w:rsid w:val="006050AA"/>
    <w:rsid w:val="0061135A"/>
    <w:rsid w:val="00611CAE"/>
    <w:rsid w:val="00613D0E"/>
    <w:rsid w:val="00616BDE"/>
    <w:rsid w:val="0062342D"/>
    <w:rsid w:val="0063751F"/>
    <w:rsid w:val="00646BB5"/>
    <w:rsid w:val="00660477"/>
    <w:rsid w:val="00662F16"/>
    <w:rsid w:val="00663553"/>
    <w:rsid w:val="00673EA5"/>
    <w:rsid w:val="00684418"/>
    <w:rsid w:val="0069107C"/>
    <w:rsid w:val="00695855"/>
    <w:rsid w:val="006960FE"/>
    <w:rsid w:val="00696FEE"/>
    <w:rsid w:val="006A0529"/>
    <w:rsid w:val="006A2A60"/>
    <w:rsid w:val="006A4D0E"/>
    <w:rsid w:val="006B15F0"/>
    <w:rsid w:val="006B7198"/>
    <w:rsid w:val="006B7C9D"/>
    <w:rsid w:val="006C10D4"/>
    <w:rsid w:val="006C3128"/>
    <w:rsid w:val="006C3E20"/>
    <w:rsid w:val="006D3000"/>
    <w:rsid w:val="006E27B2"/>
    <w:rsid w:val="006E2C44"/>
    <w:rsid w:val="006E2E37"/>
    <w:rsid w:val="006E3FB6"/>
    <w:rsid w:val="006F11C6"/>
    <w:rsid w:val="006F1784"/>
    <w:rsid w:val="006F619B"/>
    <w:rsid w:val="006F7B92"/>
    <w:rsid w:val="007058DC"/>
    <w:rsid w:val="00706BC4"/>
    <w:rsid w:val="00710866"/>
    <w:rsid w:val="00713BB6"/>
    <w:rsid w:val="007172AD"/>
    <w:rsid w:val="00733040"/>
    <w:rsid w:val="00733E3E"/>
    <w:rsid w:val="00740416"/>
    <w:rsid w:val="0074073F"/>
    <w:rsid w:val="00742AAC"/>
    <w:rsid w:val="007522DD"/>
    <w:rsid w:val="00755A8B"/>
    <w:rsid w:val="0076203F"/>
    <w:rsid w:val="0076545C"/>
    <w:rsid w:val="00772C63"/>
    <w:rsid w:val="0077590F"/>
    <w:rsid w:val="00796B5B"/>
    <w:rsid w:val="007A4B36"/>
    <w:rsid w:val="007B0126"/>
    <w:rsid w:val="007B22DE"/>
    <w:rsid w:val="007B49EA"/>
    <w:rsid w:val="007C24EF"/>
    <w:rsid w:val="007C44A6"/>
    <w:rsid w:val="007C53BF"/>
    <w:rsid w:val="007C55E1"/>
    <w:rsid w:val="007D151B"/>
    <w:rsid w:val="007D7537"/>
    <w:rsid w:val="007E0BFD"/>
    <w:rsid w:val="007E229B"/>
    <w:rsid w:val="007E2C16"/>
    <w:rsid w:val="007E499F"/>
    <w:rsid w:val="007F1D15"/>
    <w:rsid w:val="007F7454"/>
    <w:rsid w:val="00800D69"/>
    <w:rsid w:val="00801322"/>
    <w:rsid w:val="00803A29"/>
    <w:rsid w:val="00803C27"/>
    <w:rsid w:val="00803FC9"/>
    <w:rsid w:val="00814DC9"/>
    <w:rsid w:val="00816CA7"/>
    <w:rsid w:val="00817BB8"/>
    <w:rsid w:val="00820BF7"/>
    <w:rsid w:val="00822A47"/>
    <w:rsid w:val="0082306B"/>
    <w:rsid w:val="008255D4"/>
    <w:rsid w:val="00826687"/>
    <w:rsid w:val="00827470"/>
    <w:rsid w:val="008346BD"/>
    <w:rsid w:val="00835419"/>
    <w:rsid w:val="008379FB"/>
    <w:rsid w:val="008401F8"/>
    <w:rsid w:val="0084609A"/>
    <w:rsid w:val="00851444"/>
    <w:rsid w:val="00852BD8"/>
    <w:rsid w:val="008534AD"/>
    <w:rsid w:val="00866C6E"/>
    <w:rsid w:val="008673B7"/>
    <w:rsid w:val="008727E5"/>
    <w:rsid w:val="008759C6"/>
    <w:rsid w:val="00875A05"/>
    <w:rsid w:val="00875F6E"/>
    <w:rsid w:val="00876B49"/>
    <w:rsid w:val="00885631"/>
    <w:rsid w:val="00892544"/>
    <w:rsid w:val="008A0EA5"/>
    <w:rsid w:val="008A32AB"/>
    <w:rsid w:val="008A48E9"/>
    <w:rsid w:val="008A4CFB"/>
    <w:rsid w:val="008A7513"/>
    <w:rsid w:val="008B489C"/>
    <w:rsid w:val="008B6CFB"/>
    <w:rsid w:val="008B7A40"/>
    <w:rsid w:val="008C1B65"/>
    <w:rsid w:val="008C717E"/>
    <w:rsid w:val="008D1069"/>
    <w:rsid w:val="008D13B0"/>
    <w:rsid w:val="008D1774"/>
    <w:rsid w:val="008D2448"/>
    <w:rsid w:val="008D2FF6"/>
    <w:rsid w:val="008E2684"/>
    <w:rsid w:val="008E32D6"/>
    <w:rsid w:val="008E3BCA"/>
    <w:rsid w:val="008E50EC"/>
    <w:rsid w:val="008E5D1D"/>
    <w:rsid w:val="008E71F5"/>
    <w:rsid w:val="008E796F"/>
    <w:rsid w:val="008E7DAA"/>
    <w:rsid w:val="008F4C1A"/>
    <w:rsid w:val="008F7387"/>
    <w:rsid w:val="00900854"/>
    <w:rsid w:val="009034F5"/>
    <w:rsid w:val="00910832"/>
    <w:rsid w:val="00910BF9"/>
    <w:rsid w:val="009147D2"/>
    <w:rsid w:val="009162C1"/>
    <w:rsid w:val="00922F47"/>
    <w:rsid w:val="009233CE"/>
    <w:rsid w:val="00924EBF"/>
    <w:rsid w:val="00927B94"/>
    <w:rsid w:val="00933B9B"/>
    <w:rsid w:val="00936E00"/>
    <w:rsid w:val="00950C01"/>
    <w:rsid w:val="00951865"/>
    <w:rsid w:val="00953630"/>
    <w:rsid w:val="0095708B"/>
    <w:rsid w:val="00957949"/>
    <w:rsid w:val="009603F1"/>
    <w:rsid w:val="00964AC6"/>
    <w:rsid w:val="0097240A"/>
    <w:rsid w:val="00973FFB"/>
    <w:rsid w:val="009751DC"/>
    <w:rsid w:val="00980743"/>
    <w:rsid w:val="009912B3"/>
    <w:rsid w:val="00994A9F"/>
    <w:rsid w:val="00997F9D"/>
    <w:rsid w:val="009A2801"/>
    <w:rsid w:val="009A3444"/>
    <w:rsid w:val="009A4D99"/>
    <w:rsid w:val="009B2844"/>
    <w:rsid w:val="009B3800"/>
    <w:rsid w:val="009B4C47"/>
    <w:rsid w:val="009B55BC"/>
    <w:rsid w:val="009B5857"/>
    <w:rsid w:val="009B5C40"/>
    <w:rsid w:val="009B6321"/>
    <w:rsid w:val="009C417A"/>
    <w:rsid w:val="009C69DE"/>
    <w:rsid w:val="009E58B2"/>
    <w:rsid w:val="009E748B"/>
    <w:rsid w:val="009F0AFD"/>
    <w:rsid w:val="009F4C74"/>
    <w:rsid w:val="009F6209"/>
    <w:rsid w:val="00A00EDD"/>
    <w:rsid w:val="00A02AF4"/>
    <w:rsid w:val="00A077A2"/>
    <w:rsid w:val="00A10A31"/>
    <w:rsid w:val="00A12609"/>
    <w:rsid w:val="00A138A0"/>
    <w:rsid w:val="00A13918"/>
    <w:rsid w:val="00A139B5"/>
    <w:rsid w:val="00A159A0"/>
    <w:rsid w:val="00A2717B"/>
    <w:rsid w:val="00A30DF1"/>
    <w:rsid w:val="00A32565"/>
    <w:rsid w:val="00A3558A"/>
    <w:rsid w:val="00A40404"/>
    <w:rsid w:val="00A40757"/>
    <w:rsid w:val="00A41583"/>
    <w:rsid w:val="00A44C5E"/>
    <w:rsid w:val="00A45673"/>
    <w:rsid w:val="00A50E45"/>
    <w:rsid w:val="00A54282"/>
    <w:rsid w:val="00A5502A"/>
    <w:rsid w:val="00A558E5"/>
    <w:rsid w:val="00A5688C"/>
    <w:rsid w:val="00A56D01"/>
    <w:rsid w:val="00A64BFA"/>
    <w:rsid w:val="00A7037F"/>
    <w:rsid w:val="00A71013"/>
    <w:rsid w:val="00A72325"/>
    <w:rsid w:val="00A81484"/>
    <w:rsid w:val="00A93713"/>
    <w:rsid w:val="00A95A39"/>
    <w:rsid w:val="00AA46E0"/>
    <w:rsid w:val="00AA6FCB"/>
    <w:rsid w:val="00AB17FB"/>
    <w:rsid w:val="00AB7D0F"/>
    <w:rsid w:val="00AC15B3"/>
    <w:rsid w:val="00AC3D53"/>
    <w:rsid w:val="00AC4E34"/>
    <w:rsid w:val="00AC6FF3"/>
    <w:rsid w:val="00AD0444"/>
    <w:rsid w:val="00AD1ED6"/>
    <w:rsid w:val="00AE0BD8"/>
    <w:rsid w:val="00AE7196"/>
    <w:rsid w:val="00B04957"/>
    <w:rsid w:val="00B04E68"/>
    <w:rsid w:val="00B10224"/>
    <w:rsid w:val="00B27733"/>
    <w:rsid w:val="00B30187"/>
    <w:rsid w:val="00B408F3"/>
    <w:rsid w:val="00B40DC8"/>
    <w:rsid w:val="00B41F17"/>
    <w:rsid w:val="00B52133"/>
    <w:rsid w:val="00B65D69"/>
    <w:rsid w:val="00B65EA8"/>
    <w:rsid w:val="00B671A1"/>
    <w:rsid w:val="00B67F6C"/>
    <w:rsid w:val="00B70163"/>
    <w:rsid w:val="00B730C0"/>
    <w:rsid w:val="00B7337B"/>
    <w:rsid w:val="00B739AC"/>
    <w:rsid w:val="00B73C79"/>
    <w:rsid w:val="00B75002"/>
    <w:rsid w:val="00B7717E"/>
    <w:rsid w:val="00B82A1E"/>
    <w:rsid w:val="00B84169"/>
    <w:rsid w:val="00B915A7"/>
    <w:rsid w:val="00B97A07"/>
    <w:rsid w:val="00BA00D8"/>
    <w:rsid w:val="00BA4A71"/>
    <w:rsid w:val="00BA7A65"/>
    <w:rsid w:val="00BB0AF2"/>
    <w:rsid w:val="00BB1703"/>
    <w:rsid w:val="00BB4546"/>
    <w:rsid w:val="00BB5B57"/>
    <w:rsid w:val="00BB62BB"/>
    <w:rsid w:val="00BB733E"/>
    <w:rsid w:val="00BC2B0B"/>
    <w:rsid w:val="00BC6DF7"/>
    <w:rsid w:val="00BD28A2"/>
    <w:rsid w:val="00BD3413"/>
    <w:rsid w:val="00BD601D"/>
    <w:rsid w:val="00BE3EA2"/>
    <w:rsid w:val="00BE445C"/>
    <w:rsid w:val="00BE5122"/>
    <w:rsid w:val="00BE7757"/>
    <w:rsid w:val="00BF2CA4"/>
    <w:rsid w:val="00BF5F00"/>
    <w:rsid w:val="00C00132"/>
    <w:rsid w:val="00C00E71"/>
    <w:rsid w:val="00C01313"/>
    <w:rsid w:val="00C03732"/>
    <w:rsid w:val="00C06704"/>
    <w:rsid w:val="00C0711A"/>
    <w:rsid w:val="00C101A4"/>
    <w:rsid w:val="00C11A7E"/>
    <w:rsid w:val="00C24274"/>
    <w:rsid w:val="00C24498"/>
    <w:rsid w:val="00C25727"/>
    <w:rsid w:val="00C32E76"/>
    <w:rsid w:val="00C3678B"/>
    <w:rsid w:val="00C40077"/>
    <w:rsid w:val="00C4149D"/>
    <w:rsid w:val="00C5077F"/>
    <w:rsid w:val="00C523E1"/>
    <w:rsid w:val="00C530C6"/>
    <w:rsid w:val="00C5658F"/>
    <w:rsid w:val="00C56F90"/>
    <w:rsid w:val="00C65AA9"/>
    <w:rsid w:val="00C701FE"/>
    <w:rsid w:val="00C72F1F"/>
    <w:rsid w:val="00C74225"/>
    <w:rsid w:val="00C803F6"/>
    <w:rsid w:val="00C8378F"/>
    <w:rsid w:val="00C84247"/>
    <w:rsid w:val="00C86358"/>
    <w:rsid w:val="00C94267"/>
    <w:rsid w:val="00C9627B"/>
    <w:rsid w:val="00C9663B"/>
    <w:rsid w:val="00CA2FE0"/>
    <w:rsid w:val="00CA72B0"/>
    <w:rsid w:val="00CB02C9"/>
    <w:rsid w:val="00CB155C"/>
    <w:rsid w:val="00CB4103"/>
    <w:rsid w:val="00CB4699"/>
    <w:rsid w:val="00CB531B"/>
    <w:rsid w:val="00CB5761"/>
    <w:rsid w:val="00CC0BB1"/>
    <w:rsid w:val="00CC5B30"/>
    <w:rsid w:val="00CC78FC"/>
    <w:rsid w:val="00CD6923"/>
    <w:rsid w:val="00CD7805"/>
    <w:rsid w:val="00CE0A9C"/>
    <w:rsid w:val="00CE171C"/>
    <w:rsid w:val="00CF17B4"/>
    <w:rsid w:val="00CF5160"/>
    <w:rsid w:val="00CF558C"/>
    <w:rsid w:val="00CF69AF"/>
    <w:rsid w:val="00D01A41"/>
    <w:rsid w:val="00D04BA4"/>
    <w:rsid w:val="00D11145"/>
    <w:rsid w:val="00D12AC8"/>
    <w:rsid w:val="00D14E4E"/>
    <w:rsid w:val="00D21C8C"/>
    <w:rsid w:val="00D23CE1"/>
    <w:rsid w:val="00D272B0"/>
    <w:rsid w:val="00D47A5B"/>
    <w:rsid w:val="00D5135D"/>
    <w:rsid w:val="00D5621C"/>
    <w:rsid w:val="00D6029F"/>
    <w:rsid w:val="00D61AC8"/>
    <w:rsid w:val="00D62C73"/>
    <w:rsid w:val="00D67EC9"/>
    <w:rsid w:val="00D7090F"/>
    <w:rsid w:val="00D70A30"/>
    <w:rsid w:val="00D7294C"/>
    <w:rsid w:val="00D7621C"/>
    <w:rsid w:val="00D76AFF"/>
    <w:rsid w:val="00D80699"/>
    <w:rsid w:val="00D81189"/>
    <w:rsid w:val="00D82586"/>
    <w:rsid w:val="00D87753"/>
    <w:rsid w:val="00D90249"/>
    <w:rsid w:val="00D90461"/>
    <w:rsid w:val="00D937B3"/>
    <w:rsid w:val="00D96F54"/>
    <w:rsid w:val="00D975D7"/>
    <w:rsid w:val="00DA354A"/>
    <w:rsid w:val="00DA7204"/>
    <w:rsid w:val="00DC6112"/>
    <w:rsid w:val="00DC7991"/>
    <w:rsid w:val="00DC7C2A"/>
    <w:rsid w:val="00DD097D"/>
    <w:rsid w:val="00DD1917"/>
    <w:rsid w:val="00DD6F54"/>
    <w:rsid w:val="00DE25EE"/>
    <w:rsid w:val="00DE2A64"/>
    <w:rsid w:val="00DE500E"/>
    <w:rsid w:val="00DF13D1"/>
    <w:rsid w:val="00DF41E8"/>
    <w:rsid w:val="00E0071F"/>
    <w:rsid w:val="00E02902"/>
    <w:rsid w:val="00E02CBF"/>
    <w:rsid w:val="00E11AFC"/>
    <w:rsid w:val="00E17A91"/>
    <w:rsid w:val="00E21823"/>
    <w:rsid w:val="00E23CC0"/>
    <w:rsid w:val="00E24168"/>
    <w:rsid w:val="00E249E9"/>
    <w:rsid w:val="00E33FC9"/>
    <w:rsid w:val="00E35A69"/>
    <w:rsid w:val="00E47606"/>
    <w:rsid w:val="00E6214E"/>
    <w:rsid w:val="00E66ACC"/>
    <w:rsid w:val="00E67280"/>
    <w:rsid w:val="00E70083"/>
    <w:rsid w:val="00E7143E"/>
    <w:rsid w:val="00E71516"/>
    <w:rsid w:val="00E740CE"/>
    <w:rsid w:val="00E84081"/>
    <w:rsid w:val="00E844B9"/>
    <w:rsid w:val="00E90E67"/>
    <w:rsid w:val="00E92715"/>
    <w:rsid w:val="00E9423B"/>
    <w:rsid w:val="00E95484"/>
    <w:rsid w:val="00EA21B6"/>
    <w:rsid w:val="00EA3C66"/>
    <w:rsid w:val="00EA7604"/>
    <w:rsid w:val="00EB2737"/>
    <w:rsid w:val="00EB3123"/>
    <w:rsid w:val="00EB6026"/>
    <w:rsid w:val="00EC31A3"/>
    <w:rsid w:val="00EC427E"/>
    <w:rsid w:val="00EC485C"/>
    <w:rsid w:val="00ED1C1F"/>
    <w:rsid w:val="00ED2625"/>
    <w:rsid w:val="00ED34E1"/>
    <w:rsid w:val="00ED6314"/>
    <w:rsid w:val="00ED77C0"/>
    <w:rsid w:val="00EE75AD"/>
    <w:rsid w:val="00EF3C35"/>
    <w:rsid w:val="00F02505"/>
    <w:rsid w:val="00F11482"/>
    <w:rsid w:val="00F114AF"/>
    <w:rsid w:val="00F130DE"/>
    <w:rsid w:val="00F13D28"/>
    <w:rsid w:val="00F144D6"/>
    <w:rsid w:val="00F16547"/>
    <w:rsid w:val="00F1667A"/>
    <w:rsid w:val="00F2143E"/>
    <w:rsid w:val="00F21882"/>
    <w:rsid w:val="00F26D05"/>
    <w:rsid w:val="00F3180A"/>
    <w:rsid w:val="00F3753D"/>
    <w:rsid w:val="00F42656"/>
    <w:rsid w:val="00F4504C"/>
    <w:rsid w:val="00F4633E"/>
    <w:rsid w:val="00F51069"/>
    <w:rsid w:val="00F55092"/>
    <w:rsid w:val="00F57B95"/>
    <w:rsid w:val="00F65112"/>
    <w:rsid w:val="00F66331"/>
    <w:rsid w:val="00F71A6B"/>
    <w:rsid w:val="00F73D49"/>
    <w:rsid w:val="00F82993"/>
    <w:rsid w:val="00F83486"/>
    <w:rsid w:val="00F92D99"/>
    <w:rsid w:val="00F94499"/>
    <w:rsid w:val="00F95345"/>
    <w:rsid w:val="00F95F6E"/>
    <w:rsid w:val="00F963D9"/>
    <w:rsid w:val="00F97FB6"/>
    <w:rsid w:val="00FA1FF3"/>
    <w:rsid w:val="00FC12BE"/>
    <w:rsid w:val="00FC3B82"/>
    <w:rsid w:val="00FC474C"/>
    <w:rsid w:val="00FD1157"/>
    <w:rsid w:val="00FD2562"/>
    <w:rsid w:val="00FD4606"/>
    <w:rsid w:val="00FD59FE"/>
    <w:rsid w:val="00FD7EAA"/>
    <w:rsid w:val="00FE4487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074C3"/>
  <w15:docId w15:val="{27595544-4037-479B-AFBA-99929585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9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8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00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00D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27F7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7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saodiseng@gmail.com</dc:creator>
  <cp:keywords/>
  <dc:description/>
  <cp:lastModifiedBy>梁露露</cp:lastModifiedBy>
  <cp:revision>55</cp:revision>
  <cp:lastPrinted>2022-06-17T07:43:00Z</cp:lastPrinted>
  <dcterms:created xsi:type="dcterms:W3CDTF">2022-05-01T07:32:00Z</dcterms:created>
  <dcterms:modified xsi:type="dcterms:W3CDTF">2022-11-23T06:38:00Z</dcterms:modified>
</cp:coreProperties>
</file>