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pPr>
    </w:p>
    <w:p>
      <w:pPr>
        <w:pStyle w:val="8"/>
      </w:pPr>
    </w:p>
    <w:p>
      <w:pPr>
        <w:jc w:val="center"/>
        <w:rPr>
          <w:rFonts w:ascii="黑体" w:hAnsi="黑体" w:eastAsia="黑体" w:cs="黑体"/>
          <w:sz w:val="44"/>
          <w:szCs w:val="24"/>
        </w:rPr>
      </w:pPr>
      <w:r>
        <w:rPr>
          <w:rFonts w:hint="eastAsia" w:ascii="黑体" w:hAnsi="黑体" w:eastAsia="黑体" w:cs="黑体"/>
          <w:sz w:val="44"/>
          <w:szCs w:val="24"/>
        </w:rPr>
        <w:t>关于举办首届自动化类专业青年教师讲课（说课）竞赛的通知</w:t>
      </w:r>
    </w:p>
    <w:p>
      <w:pPr>
        <w:widowControl/>
        <w:spacing w:after="100" w:afterAutospacing="1"/>
        <w:ind w:firstLine="480"/>
        <w:jc w:val="center"/>
        <w:rPr>
          <w:rFonts w:ascii="微软雅黑" w:hAnsi="微软雅黑" w:eastAsia="微软雅黑" w:cs="宋体"/>
          <w:color w:val="000000"/>
          <w:kern w:val="0"/>
          <w:szCs w:val="21"/>
        </w:rPr>
      </w:pPr>
    </w:p>
    <w:p>
      <w:pPr>
        <w:widowControl/>
        <w:spacing w:before="150" w:after="150" w:line="46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各学校自动化类相关专业：</w:t>
      </w:r>
    </w:p>
    <w:p>
      <w:pPr>
        <w:spacing w:line="4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为深入学习贯彻习近平新时代中国特色社会主义思想和关于教育的若干重要论述精神，落实中共中央、国务院《关于全面深化新时代教师队伍建设改革的意见》，着力培养高素质、专业化教师队伍，促进一流课程建设，教育部高等学校自动化类专业教学指导委员（以下简称教指委）决定于2021年举办“首届自动化类专业青年教师讲课（说课）竞赛”。</w:t>
      </w:r>
    </w:p>
    <w:p>
      <w:pPr>
        <w:spacing w:line="4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现将有关事项</w:t>
      </w:r>
      <w:r>
        <w:rPr>
          <w:rFonts w:ascii="仿宋_GB2312" w:hAnsi="宋体" w:eastAsia="仿宋_GB2312" w:cs="宋体"/>
          <w:color w:val="000000"/>
          <w:kern w:val="0"/>
          <w:sz w:val="30"/>
          <w:szCs w:val="30"/>
        </w:rPr>
        <w:t>通知如下：</w:t>
      </w:r>
    </w:p>
    <w:p>
      <w:pPr>
        <w:widowControl/>
        <w:spacing w:line="460" w:lineRule="exact"/>
        <w:ind w:firstLine="602" w:firstLineChars="200"/>
        <w:jc w:val="left"/>
        <w:rPr>
          <w:rFonts w:ascii="仿宋_GB2312" w:eastAsia="仿宋_GB2312"/>
          <w:b/>
          <w:bCs/>
          <w:sz w:val="30"/>
          <w:szCs w:val="30"/>
        </w:rPr>
      </w:pPr>
      <w:r>
        <w:rPr>
          <w:rFonts w:hint="eastAsia" w:ascii="仿宋_GB2312" w:eastAsia="仿宋_GB2312"/>
          <w:b/>
          <w:bCs/>
          <w:sz w:val="30"/>
          <w:szCs w:val="30"/>
        </w:rPr>
        <w:t>1.参赛对象及课程类别</w:t>
      </w:r>
    </w:p>
    <w:p>
      <w:pPr>
        <w:widowControl/>
        <w:spacing w:line="4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参赛对象：全国高校自动化类专业有关教师（含实验课教师），完整地承担过所申报课程的教学工作，年龄不超过45岁（1976年1月1日及以后出生），每所学校最多推荐2人。</w:t>
      </w:r>
    </w:p>
    <w:p>
      <w:pPr>
        <w:widowControl/>
        <w:spacing w:line="4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课程类别：本次竞赛分2个课组。</w:t>
      </w:r>
    </w:p>
    <w:p>
      <w:pPr>
        <w:widowControl/>
        <w:spacing w:line="4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第一课组包括：控制原理类、运动/过程控制类课程</w:t>
      </w:r>
    </w:p>
    <w:p>
      <w:pPr>
        <w:widowControl/>
        <w:spacing w:line="4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第二课组包括：控制元件、传感器及检测技术类课程</w:t>
      </w:r>
    </w:p>
    <w:p>
      <w:pPr>
        <w:widowControl/>
        <w:spacing w:line="460" w:lineRule="exact"/>
        <w:ind w:firstLine="602" w:firstLineChars="200"/>
        <w:jc w:val="left"/>
        <w:rPr>
          <w:rFonts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2.竞赛形式</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竞赛分为初赛和复赛两个阶段。</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初赛阶段：每一位参赛教师均须参加初赛，初赛采用网上申报、线上评审的方式。初</w:t>
      </w:r>
      <w:r>
        <w:rPr>
          <w:rFonts w:hint="eastAsia" w:ascii="仿宋_GB2312" w:hAnsi="宋体" w:eastAsia="仿宋_GB2312" w:cs="宋体"/>
          <w:color w:val="000000"/>
          <w:kern w:val="0"/>
          <w:sz w:val="30"/>
          <w:szCs w:val="30"/>
        </w:rPr>
        <w:t>赛成绩由课堂教学（讲课录像）、教学设计（教案）和教学创新三部分组成，成绩评定采用百分制。</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复赛阶段：根据初赛成绩按照不低于参加初赛数30%的比例进入复赛。复赛采用线下方式。复</w:t>
      </w:r>
      <w:r>
        <w:rPr>
          <w:rFonts w:hint="eastAsia" w:ascii="仿宋_GB2312" w:hAnsi="宋体" w:eastAsia="仿宋_GB2312" w:cs="宋体"/>
          <w:color w:val="000000"/>
          <w:kern w:val="0"/>
          <w:sz w:val="30"/>
          <w:szCs w:val="30"/>
        </w:rPr>
        <w:t>赛成绩由初赛、说课和答辩三部分成绩组成，成绩评定采用百分制。</w:t>
      </w:r>
    </w:p>
    <w:p>
      <w:pPr>
        <w:widowControl/>
        <w:spacing w:line="460" w:lineRule="exact"/>
        <w:ind w:firstLine="602" w:firstLineChars="200"/>
        <w:jc w:val="left"/>
        <w:rPr>
          <w:rFonts w:ascii="仿宋_GB2312" w:eastAsia="仿宋_GB2312"/>
          <w:b/>
          <w:bCs/>
          <w:sz w:val="30"/>
          <w:szCs w:val="30"/>
        </w:rPr>
      </w:pPr>
      <w:r>
        <w:rPr>
          <w:rFonts w:hint="eastAsia" w:ascii="仿宋_GB2312" w:eastAsia="仿宋_GB2312"/>
          <w:b/>
          <w:bCs/>
          <w:sz w:val="30"/>
          <w:szCs w:val="30"/>
        </w:rPr>
        <w:t>3.评审专家与奖项设置</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评审专家在教指委委员、区域协作委员以及特邀专家中根据需要组成，分组进行评审，实行专家不参与本校参赛教师评审的回避制度。</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竞赛设一等、二等、三等3个档次奖项，其中一等奖占参加复赛总数的10%、二等奖30%、三等奖60%。另外设优秀组织奖若干。获奖名单经公示后公布,获奖教师和优秀组织单位由教指委颁发获奖证书，参加了初赛未进入决赛的由教指委颁发参赛证书。</w:t>
      </w:r>
    </w:p>
    <w:p>
      <w:pPr>
        <w:widowControl/>
        <w:spacing w:line="460" w:lineRule="exact"/>
        <w:ind w:firstLine="602" w:firstLineChars="200"/>
        <w:jc w:val="left"/>
        <w:rPr>
          <w:rFonts w:ascii="仿宋_GB2312" w:eastAsia="仿宋_GB2312"/>
          <w:b/>
          <w:bCs/>
          <w:sz w:val="30"/>
          <w:szCs w:val="30"/>
        </w:rPr>
      </w:pPr>
      <w:r>
        <w:rPr>
          <w:rFonts w:hint="eastAsia" w:ascii="仿宋_GB2312" w:eastAsia="仿宋_GB2312"/>
          <w:b/>
          <w:bCs/>
          <w:sz w:val="30"/>
          <w:szCs w:val="30"/>
        </w:rPr>
        <w:t>4.材料准备</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初赛：参赛教师需网上提交的材料包括</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（1）申报书；</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（2）所申报课程1学时（45分钟/学时或50分钟/学时）“讲课”录像（视频格式为MP4。具体指标要求为：视频压缩采用H.264（MPEG-4 Part10：profile=main，level=3.0）编码方式，动态码流的最高码率不高于2500Kbps，最低码率不得低于1024Kbps，帧率为25fps，分辨率不低于720×576（4:3）或1024×576（16:9），音频采样率48KHz，码流率128Kbps（恒定）），鼓励提交课程全部录像资料或给出能够看到课程所有录像的网址。</w:t>
      </w:r>
    </w:p>
    <w:p>
      <w:pPr>
        <w:widowControl/>
        <w:spacing w:line="460" w:lineRule="exact"/>
        <w:ind w:firstLine="600" w:firstLineChars="200"/>
        <w:jc w:val="left"/>
        <w:rPr>
          <w:rFonts w:ascii="宋体" w:hAnsi="宋体" w:eastAsia="宋体" w:cs="宋体"/>
          <w:sz w:val="30"/>
          <w:szCs w:val="30"/>
        </w:rPr>
      </w:pPr>
      <w:r>
        <w:rPr>
          <w:rFonts w:hint="eastAsia" w:ascii="仿宋_GB2312" w:eastAsia="仿宋_GB2312"/>
          <w:sz w:val="30"/>
          <w:szCs w:val="30"/>
        </w:rPr>
        <w:t>提交申报书和“讲课”录像网址：</w:t>
      </w:r>
      <w:r>
        <w:rPr>
          <w:rFonts w:hint="eastAsia" w:ascii="宋体" w:hAnsi="宋体" w:eastAsia="宋体" w:cs="宋体"/>
          <w:sz w:val="30"/>
          <w:szCs w:val="30"/>
        </w:rPr>
        <w:t>jkds.njust.edu.cn</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复赛：提交所申报课程5学时教学设计（教案），准备现场25分钟“说课”，5分钟回答评委提出的问题。</w:t>
      </w:r>
    </w:p>
    <w:p>
      <w:pPr>
        <w:widowControl/>
        <w:spacing w:line="460" w:lineRule="exact"/>
        <w:ind w:firstLine="602" w:firstLineChars="200"/>
        <w:jc w:val="left"/>
        <w:rPr>
          <w:rFonts w:ascii="仿宋_GB2312" w:eastAsia="仿宋_GB2312"/>
          <w:b/>
          <w:bCs/>
          <w:sz w:val="30"/>
          <w:szCs w:val="30"/>
        </w:rPr>
      </w:pPr>
      <w:r>
        <w:rPr>
          <w:rFonts w:hint="eastAsia" w:ascii="仿宋_GB2312" w:eastAsia="仿宋_GB2312"/>
          <w:b/>
          <w:bCs/>
          <w:sz w:val="30"/>
          <w:szCs w:val="30"/>
        </w:rPr>
        <w:t>5.时间安排</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（1）2021年6月30日前，完成初赛相关资料的网上提交。</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（2）2021年7月30日前，完成初赛评审。</w:t>
      </w:r>
    </w:p>
    <w:p>
      <w:pPr>
        <w:widowControl/>
        <w:spacing w:line="460" w:lineRule="exact"/>
        <w:ind w:firstLine="600" w:firstLineChars="200"/>
        <w:jc w:val="left"/>
        <w:rPr>
          <w:rFonts w:ascii="仿宋_GB2312" w:eastAsia="仿宋_GB2312"/>
          <w:sz w:val="30"/>
          <w:szCs w:val="30"/>
        </w:rPr>
      </w:pPr>
      <w:r>
        <w:rPr>
          <w:rFonts w:hint="eastAsia" w:ascii="仿宋_GB2312" w:eastAsia="仿宋_GB2312"/>
          <w:sz w:val="30"/>
          <w:szCs w:val="30"/>
        </w:rPr>
        <w:t>（3）2021年8月30日前，完成复赛及评审（另行通知）。</w:t>
      </w:r>
    </w:p>
    <w:p>
      <w:pPr>
        <w:widowControl/>
        <w:spacing w:line="460" w:lineRule="exact"/>
        <w:ind w:firstLine="602" w:firstLineChars="200"/>
        <w:jc w:val="left"/>
        <w:rPr>
          <w:rFonts w:ascii="仿宋_GB2312" w:eastAsia="仿宋_GB2312"/>
          <w:b/>
          <w:bCs/>
          <w:sz w:val="30"/>
          <w:szCs w:val="30"/>
        </w:rPr>
      </w:pPr>
      <w:r>
        <w:rPr>
          <w:rFonts w:hint="eastAsia" w:ascii="仿宋_GB2312" w:eastAsia="仿宋_GB2312"/>
          <w:b/>
          <w:bCs/>
          <w:sz w:val="30"/>
          <w:szCs w:val="30"/>
        </w:rPr>
        <w:t>6.联系方式</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项目申报联系人及方式</w:t>
      </w:r>
    </w:p>
    <w:p>
      <w:pPr>
        <w:adjustRightInd w:val="0"/>
        <w:snapToGrid w:val="0"/>
        <w:spacing w:line="460" w:lineRule="exact"/>
        <w:ind w:firstLine="600" w:firstLineChars="200"/>
        <w:rPr>
          <w:rFonts w:ascii="仿宋_GB2312" w:hAnsi="宋体" w:eastAsia="仿宋_GB2312"/>
          <w:sz w:val="30"/>
          <w:szCs w:val="30"/>
        </w:rPr>
      </w:pPr>
      <w:r>
        <w:rPr>
          <w:rFonts w:hint="eastAsia" w:ascii="仿宋_GB2312" w:hAnsi="宋体" w:eastAsia="仿宋_GB2312"/>
          <w:sz w:val="30"/>
          <w:szCs w:val="30"/>
        </w:rPr>
        <w:t>联系人：清华大学自动化系自动化类专业教指委秘书处王鹏老师</w:t>
      </w:r>
    </w:p>
    <w:p>
      <w:pPr>
        <w:adjustRightInd w:val="0"/>
        <w:snapToGrid w:val="0"/>
        <w:spacing w:line="460" w:lineRule="exact"/>
        <w:ind w:firstLine="600" w:firstLineChars="200"/>
        <w:rPr>
          <w:rFonts w:ascii="仿宋_GB2312" w:hAnsi="宋体" w:eastAsia="仿宋_GB2312"/>
          <w:sz w:val="30"/>
          <w:szCs w:val="30"/>
        </w:rPr>
      </w:pPr>
      <w:r>
        <w:rPr>
          <w:rFonts w:hint="eastAsia" w:ascii="仿宋_GB2312" w:hAnsi="宋体" w:eastAsia="仿宋_GB2312"/>
          <w:sz w:val="30"/>
          <w:szCs w:val="30"/>
        </w:rPr>
        <w:t>联系电话：1</w:t>
      </w:r>
      <w:r>
        <w:rPr>
          <w:rFonts w:ascii="仿宋_GB2312" w:hAnsi="宋体" w:eastAsia="仿宋_GB2312"/>
          <w:sz w:val="30"/>
          <w:szCs w:val="30"/>
        </w:rPr>
        <w:t>3611365139</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联系邮箱</w:t>
      </w:r>
      <w:r>
        <w:rPr>
          <w:rFonts w:hint="eastAsia" w:ascii="仿宋_GB2312" w:hAnsi="宋体" w:eastAsia="仿宋_GB2312"/>
          <w:sz w:val="30"/>
          <w:szCs w:val="30"/>
        </w:rPr>
        <w:t>：</w:t>
      </w:r>
      <w:r>
        <w:rPr>
          <w:rFonts w:ascii="仿宋_GB2312" w:hAnsi="宋体" w:eastAsia="仿宋_GB2312"/>
          <w:sz w:val="30"/>
          <w:szCs w:val="30"/>
        </w:rPr>
        <w:t>wp76@mail.tsinghua.edu.cn</w:t>
      </w:r>
      <w:r>
        <w:rPr>
          <w:rFonts w:hint="eastAsia" w:ascii="仿宋_GB2312" w:hAnsi="宋体" w:eastAsia="仿宋_GB2312"/>
          <w:sz w:val="30"/>
          <w:szCs w:val="30"/>
        </w:rPr>
        <w:t>。</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网站维护联系人及方式</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联系人：南京理工大学李福老师</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联系电话：18936030731</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联系邮箱：lifu@njust.edu.cn。</w:t>
      </w:r>
    </w:p>
    <w:p>
      <w:pPr>
        <w:adjustRightInd w:val="0"/>
        <w:snapToGrid w:val="0"/>
        <w:spacing w:line="460" w:lineRule="exact"/>
        <w:ind w:firstLine="600" w:firstLineChars="200"/>
        <w:rPr>
          <w:rFonts w:ascii="仿宋_GB2312" w:eastAsia="仿宋_GB2312"/>
          <w:sz w:val="30"/>
          <w:szCs w:val="30"/>
        </w:rPr>
      </w:pPr>
      <w:r>
        <w:rPr>
          <w:rFonts w:hint="eastAsia" w:ascii="仿宋_GB2312" w:eastAsia="仿宋_GB2312"/>
          <w:sz w:val="30"/>
          <w:szCs w:val="30"/>
        </w:rPr>
        <w:t>参赛教师比赛交流QQ群：905998887</w:t>
      </w:r>
    </w:p>
    <w:p>
      <w:pPr>
        <w:widowControl/>
        <w:spacing w:line="460" w:lineRule="exact"/>
        <w:ind w:firstLine="600" w:firstLineChars="200"/>
        <w:jc w:val="left"/>
        <w:rPr>
          <w:rFonts w:ascii="仿宋_GB2312" w:eastAsia="仿宋_GB2312"/>
          <w:sz w:val="30"/>
          <w:szCs w:val="30"/>
        </w:rPr>
      </w:pPr>
    </w:p>
    <w:p>
      <w:pPr>
        <w:widowControl/>
        <w:spacing w:line="460" w:lineRule="exact"/>
        <w:jc w:val="left"/>
        <w:rPr>
          <w:rFonts w:ascii="仿宋_GB2312" w:eastAsia="仿宋_GB2312"/>
          <w:sz w:val="30"/>
          <w:szCs w:val="30"/>
        </w:rPr>
      </w:pPr>
      <w:r>
        <w:rPr>
          <w:rFonts w:hint="eastAsia" w:ascii="仿宋_GB2312" w:eastAsia="仿宋_GB2312"/>
          <w:sz w:val="30"/>
          <w:szCs w:val="30"/>
        </w:rPr>
        <w:t>附件：</w:t>
      </w:r>
    </w:p>
    <w:p>
      <w:pPr>
        <w:widowControl/>
        <w:spacing w:line="460" w:lineRule="exact"/>
        <w:jc w:val="left"/>
        <w:rPr>
          <w:rFonts w:ascii="仿宋_GB2312" w:eastAsia="仿宋_GB2312"/>
          <w:sz w:val="30"/>
          <w:szCs w:val="30"/>
        </w:rPr>
      </w:pPr>
      <w:r>
        <w:rPr>
          <w:rFonts w:hint="eastAsia" w:ascii="仿宋_GB2312" w:eastAsia="仿宋_GB2312"/>
          <w:sz w:val="30"/>
          <w:szCs w:val="30"/>
        </w:rPr>
        <w:t>1.首届自动化类专业青年教师讲课（说课）竞赛申报书（2</w:t>
      </w:r>
      <w:r>
        <w:rPr>
          <w:rFonts w:ascii="仿宋_GB2312" w:eastAsia="仿宋_GB2312"/>
          <w:sz w:val="30"/>
          <w:szCs w:val="30"/>
        </w:rPr>
        <w:t>021</w:t>
      </w:r>
      <w:r>
        <w:rPr>
          <w:rFonts w:hint="eastAsia" w:ascii="仿宋_GB2312" w:eastAsia="仿宋_GB2312"/>
          <w:sz w:val="30"/>
          <w:szCs w:val="30"/>
        </w:rPr>
        <w:t>年度）</w:t>
      </w:r>
    </w:p>
    <w:p>
      <w:pPr>
        <w:widowControl/>
        <w:spacing w:line="460" w:lineRule="exact"/>
        <w:jc w:val="left"/>
        <w:rPr>
          <w:rFonts w:ascii="仿宋_GB2312" w:eastAsia="仿宋_GB2312"/>
          <w:sz w:val="30"/>
          <w:szCs w:val="30"/>
        </w:rPr>
      </w:pPr>
      <w:r>
        <w:rPr>
          <w:rFonts w:hint="eastAsia" w:ascii="仿宋_GB2312" w:eastAsia="仿宋_GB2312"/>
          <w:sz w:val="30"/>
          <w:szCs w:val="30"/>
        </w:rPr>
        <w:t>2.初赛评分标准</w:t>
      </w:r>
    </w:p>
    <w:p>
      <w:pPr>
        <w:widowControl/>
        <w:spacing w:line="460" w:lineRule="exact"/>
        <w:jc w:val="left"/>
        <w:rPr>
          <w:rFonts w:ascii="仿宋_GB2312" w:eastAsia="仿宋_GB2312"/>
          <w:sz w:val="30"/>
          <w:szCs w:val="30"/>
        </w:rPr>
      </w:pPr>
      <w:r>
        <w:rPr>
          <w:rFonts w:hint="eastAsia" w:ascii="仿宋_GB2312" w:eastAsia="仿宋_GB2312"/>
          <w:sz w:val="30"/>
          <w:szCs w:val="30"/>
        </w:rPr>
        <w:t>3.复赛评分标准</w:t>
      </w:r>
    </w:p>
    <w:p>
      <w:pPr>
        <w:widowControl/>
        <w:spacing w:line="460" w:lineRule="exact"/>
        <w:ind w:firstLine="600" w:firstLineChars="200"/>
        <w:jc w:val="left"/>
        <w:rPr>
          <w:rFonts w:ascii="仿宋_GB2312" w:hAnsi="宋体" w:eastAsia="仿宋_GB2312" w:cs="宋体"/>
          <w:color w:val="000000"/>
          <w:kern w:val="0"/>
          <w:sz w:val="30"/>
          <w:szCs w:val="30"/>
        </w:rPr>
      </w:pPr>
    </w:p>
    <w:p>
      <w:pPr>
        <w:widowControl/>
        <w:spacing w:line="460" w:lineRule="exact"/>
        <w:ind w:firstLine="600" w:firstLineChars="200"/>
        <w:jc w:val="left"/>
        <w:rPr>
          <w:rFonts w:ascii="仿宋_GB2312" w:eastAsia="仿宋_GB2312"/>
          <w:sz w:val="30"/>
          <w:szCs w:val="30"/>
        </w:rPr>
      </w:pPr>
    </w:p>
    <w:p>
      <w:pPr>
        <w:widowControl/>
        <w:spacing w:line="460" w:lineRule="exact"/>
        <w:ind w:firstLine="600" w:firstLineChars="200"/>
        <w:jc w:val="left"/>
        <w:rPr>
          <w:rFonts w:ascii="仿宋_GB2312" w:eastAsia="仿宋_GB2312"/>
          <w:sz w:val="30"/>
          <w:szCs w:val="30"/>
        </w:rPr>
      </w:pPr>
    </w:p>
    <w:p>
      <w:pPr>
        <w:widowControl/>
        <w:spacing w:line="460" w:lineRule="exact"/>
        <w:ind w:firstLine="600" w:firstLineChars="200"/>
        <w:jc w:val="right"/>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018</w:t>
      </w:r>
      <w:r>
        <w:rPr>
          <w:rFonts w:hint="eastAsia" w:ascii="仿宋_GB2312" w:eastAsia="仿宋_GB2312"/>
          <w:sz w:val="30"/>
          <w:szCs w:val="30"/>
        </w:rPr>
        <w:t>-</w:t>
      </w:r>
      <w:r>
        <w:rPr>
          <w:rFonts w:ascii="仿宋_GB2312" w:eastAsia="仿宋_GB2312"/>
          <w:sz w:val="30"/>
          <w:szCs w:val="30"/>
        </w:rPr>
        <w:t>2022</w:t>
      </w:r>
      <w:r>
        <w:rPr>
          <w:rFonts w:hint="eastAsia" w:ascii="仿宋_GB2312" w:eastAsia="仿宋_GB2312"/>
          <w:sz w:val="30"/>
          <w:szCs w:val="30"/>
        </w:rPr>
        <w:t>年教育部高等学校</w:t>
      </w:r>
    </w:p>
    <w:p>
      <w:pPr>
        <w:widowControl/>
        <w:spacing w:line="460" w:lineRule="exact"/>
        <w:ind w:firstLine="600" w:firstLineChars="200"/>
        <w:jc w:val="right"/>
        <w:rPr>
          <w:rFonts w:ascii="仿宋_GB2312" w:eastAsia="仿宋_GB2312"/>
          <w:sz w:val="30"/>
          <w:szCs w:val="30"/>
        </w:rPr>
      </w:pPr>
      <w:r>
        <w:rPr>
          <w:rFonts w:hint="eastAsia" w:ascii="仿宋_GB2312" w:eastAsia="仿宋_GB2312"/>
          <w:sz w:val="30"/>
          <w:szCs w:val="30"/>
        </w:rPr>
        <w:t>自动化类专业教学指导委员会</w:t>
      </w:r>
    </w:p>
    <w:p>
      <w:pPr>
        <w:spacing w:line="460" w:lineRule="exact"/>
        <w:ind w:firstLine="4500" w:firstLineChars="1500"/>
        <w:jc w:val="right"/>
        <w:rPr>
          <w:rFonts w:ascii="仿宋_GB2312" w:eastAsia="仿宋_GB2312"/>
          <w:sz w:val="30"/>
          <w:szCs w:val="30"/>
        </w:rPr>
      </w:pPr>
      <w:r>
        <w:rPr>
          <w:rFonts w:hint="eastAsia" w:ascii="仿宋_GB2312" w:eastAsia="仿宋_GB2312"/>
          <w:sz w:val="30"/>
          <w:szCs w:val="30"/>
        </w:rPr>
        <w:t>二○二一年四月</w:t>
      </w:r>
    </w:p>
    <w:p>
      <w:pPr>
        <w:rPr>
          <w:rFonts w:ascii="仿宋_GB2312" w:eastAsia="仿宋_GB2312"/>
          <w:sz w:val="30"/>
          <w:szCs w:val="30"/>
        </w:rPr>
      </w:pPr>
      <w:r>
        <w:rPr>
          <w:rFonts w:hint="eastAsia" w:ascii="仿宋_GB2312" w:eastAsia="仿宋_GB2312"/>
          <w:sz w:val="30"/>
          <w:szCs w:val="30"/>
        </w:rPr>
        <w:br w:type="page"/>
      </w:r>
    </w:p>
    <w:p>
      <w:pPr>
        <w:widowControl/>
        <w:spacing w:line="560" w:lineRule="exact"/>
        <w:jc w:val="left"/>
        <w:rPr>
          <w:rFonts w:ascii="仿宋_GB2312" w:eastAsia="仿宋_GB2312"/>
          <w:sz w:val="32"/>
          <w:szCs w:val="32"/>
        </w:rPr>
      </w:pPr>
      <w:r>
        <w:rPr>
          <w:rFonts w:hint="eastAsia" w:ascii="仿宋_GB2312" w:eastAsia="仿宋_GB2312"/>
          <w:sz w:val="32"/>
          <w:szCs w:val="32"/>
        </w:rPr>
        <w:t>附件1                      编号</w:t>
      </w:r>
      <w:r>
        <w:rPr>
          <w:rFonts w:hint="eastAsia" w:ascii="仿宋_GB2312" w:eastAsia="仿宋_GB2312"/>
          <w:sz w:val="32"/>
          <w:szCs w:val="32"/>
          <w:u w:val="single"/>
        </w:rPr>
        <w:t xml:space="preserve">      </w:t>
      </w:r>
      <w:r>
        <w:rPr>
          <w:rFonts w:hint="eastAsia" w:ascii="仿宋_GB2312" w:eastAsia="仿宋_GB2312"/>
          <w:sz w:val="32"/>
          <w:szCs w:val="32"/>
        </w:rPr>
        <w:t>（组委会填）</w:t>
      </w:r>
    </w:p>
    <w:p>
      <w:pPr>
        <w:adjustRightInd w:val="0"/>
        <w:snapToGrid w:val="0"/>
        <w:spacing w:line="360" w:lineRule="auto"/>
        <w:jc w:val="center"/>
        <w:rPr>
          <w:rFonts w:ascii="黑体" w:hAnsi="黑体" w:eastAsia="黑体" w:cs="黑体"/>
          <w:b/>
          <w:sz w:val="44"/>
          <w:szCs w:val="44"/>
        </w:rPr>
      </w:pPr>
    </w:p>
    <w:p>
      <w:pPr>
        <w:adjustRightInd w:val="0"/>
        <w:snapToGrid w:val="0"/>
        <w:spacing w:line="360" w:lineRule="auto"/>
        <w:jc w:val="center"/>
        <w:rPr>
          <w:rFonts w:ascii="黑体" w:hAnsi="黑体" w:eastAsia="黑体" w:cs="黑体"/>
          <w:b/>
          <w:sz w:val="44"/>
          <w:szCs w:val="44"/>
        </w:rPr>
      </w:pPr>
      <w:r>
        <w:rPr>
          <w:rFonts w:hint="eastAsia" w:ascii="黑体" w:hAnsi="黑体" w:eastAsia="黑体" w:cs="黑体"/>
          <w:b/>
          <w:sz w:val="44"/>
          <w:szCs w:val="44"/>
        </w:rPr>
        <w:t>首届自动化类专业</w:t>
      </w:r>
    </w:p>
    <w:p>
      <w:pPr>
        <w:adjustRightInd w:val="0"/>
        <w:snapToGrid w:val="0"/>
        <w:spacing w:line="360" w:lineRule="auto"/>
        <w:jc w:val="center"/>
        <w:rPr>
          <w:rFonts w:ascii="黑体" w:hAnsi="黑体" w:eastAsia="黑体" w:cs="黑体"/>
          <w:b/>
          <w:sz w:val="44"/>
          <w:szCs w:val="44"/>
        </w:rPr>
      </w:pPr>
      <w:r>
        <w:rPr>
          <w:rFonts w:hint="eastAsia" w:ascii="黑体" w:hAnsi="黑体" w:eastAsia="黑体" w:cs="黑体"/>
          <w:b/>
          <w:sz w:val="44"/>
          <w:szCs w:val="44"/>
        </w:rPr>
        <w:t>青年教师讲课（说课）竞赛申报书</w:t>
      </w:r>
    </w:p>
    <w:p>
      <w:pPr>
        <w:adjustRightInd w:val="0"/>
        <w:snapToGrid w:val="0"/>
        <w:spacing w:line="360" w:lineRule="auto"/>
        <w:jc w:val="center"/>
        <w:rPr>
          <w:rFonts w:hint="eastAsia" w:ascii="黑体" w:hAnsi="黑体" w:eastAsia="黑体" w:cs="黑体"/>
          <w:b/>
          <w:sz w:val="44"/>
          <w:szCs w:val="44"/>
        </w:rPr>
      </w:pPr>
      <w:r>
        <w:rPr>
          <w:rFonts w:hint="eastAsia" w:ascii="黑体" w:hAnsi="黑体" w:eastAsia="黑体" w:cs="黑体"/>
          <w:b/>
          <w:sz w:val="44"/>
          <w:szCs w:val="44"/>
        </w:rPr>
        <w:t>（2</w:t>
      </w:r>
      <w:r>
        <w:rPr>
          <w:rFonts w:ascii="黑体" w:hAnsi="黑体" w:eastAsia="黑体" w:cs="黑体"/>
          <w:b/>
          <w:sz w:val="44"/>
          <w:szCs w:val="44"/>
        </w:rPr>
        <w:t>021</w:t>
      </w:r>
      <w:r>
        <w:rPr>
          <w:rFonts w:hint="eastAsia" w:ascii="黑体" w:hAnsi="黑体" w:eastAsia="黑体" w:cs="黑体"/>
          <w:b/>
          <w:sz w:val="44"/>
          <w:szCs w:val="44"/>
        </w:rPr>
        <w:t>年度）</w:t>
      </w:r>
    </w:p>
    <w:p>
      <w:pPr>
        <w:adjustRightInd w:val="0"/>
        <w:snapToGrid w:val="0"/>
        <w:spacing w:line="600" w:lineRule="exact"/>
        <w:jc w:val="center"/>
        <w:rPr>
          <w:rFonts w:ascii="黑体" w:hAnsi="黑体" w:eastAsia="黑体" w:cs="黑体"/>
          <w:b/>
          <w:sz w:val="36"/>
          <w:szCs w:val="36"/>
        </w:rPr>
      </w:pPr>
    </w:p>
    <w:p>
      <w:pPr>
        <w:adjustRightInd w:val="0"/>
        <w:snapToGrid w:val="0"/>
        <w:spacing w:line="600" w:lineRule="exact"/>
        <w:jc w:val="center"/>
        <w:rPr>
          <w:rFonts w:ascii="黑体" w:hAnsi="黑体" w:eastAsia="黑体" w:cs="黑体"/>
          <w:b/>
          <w:sz w:val="36"/>
          <w:szCs w:val="36"/>
        </w:rPr>
      </w:pPr>
    </w:p>
    <w:p>
      <w:pPr>
        <w:adjustRightInd w:val="0"/>
        <w:snapToGrid w:val="0"/>
        <w:spacing w:line="600" w:lineRule="exact"/>
        <w:jc w:val="center"/>
        <w:rPr>
          <w:rFonts w:ascii="黑体" w:hAnsi="黑体" w:eastAsia="黑体" w:cs="黑体"/>
          <w:b/>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0"/>
        <w:gridCol w:w="5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ascii="黑体" w:hAnsi="黑体" w:eastAsia="仿宋_GB2312" w:cs="黑体"/>
                <w:b/>
                <w:sz w:val="44"/>
                <w:szCs w:val="44"/>
              </w:rPr>
            </w:pPr>
            <w:r>
              <w:rPr>
                <w:rFonts w:eastAsia="仿宋_GB2312"/>
                <w:kern w:val="0"/>
                <w:sz w:val="36"/>
                <w:szCs w:val="36"/>
              </w:rPr>
              <w:t>学校</w:t>
            </w:r>
            <w:r>
              <w:rPr>
                <w:rFonts w:hint="eastAsia" w:eastAsia="仿宋_GB2312"/>
                <w:kern w:val="0"/>
                <w:sz w:val="36"/>
                <w:szCs w:val="36"/>
              </w:rPr>
              <w:t>（盖章）</w:t>
            </w:r>
          </w:p>
        </w:tc>
        <w:tc>
          <w:tcPr>
            <w:tcW w:w="5732" w:type="dxa"/>
            <w:vAlign w:val="center"/>
          </w:tcPr>
          <w:p>
            <w:pPr>
              <w:adjustRightInd w:val="0"/>
              <w:snapToGrid w:val="0"/>
              <w:spacing w:line="600" w:lineRule="exact"/>
              <w:jc w:val="center"/>
              <w:rPr>
                <w:rFonts w:eastAsia="仿宋_GB2312"/>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eastAsia="仿宋_GB2312"/>
                <w:kern w:val="0"/>
                <w:sz w:val="36"/>
                <w:szCs w:val="36"/>
              </w:rPr>
            </w:pPr>
            <w:r>
              <w:rPr>
                <w:rFonts w:hint="eastAsia" w:eastAsia="仿宋_GB2312"/>
                <w:kern w:val="0"/>
                <w:sz w:val="36"/>
                <w:szCs w:val="36"/>
              </w:rPr>
              <w:t>学院（系）</w:t>
            </w:r>
          </w:p>
        </w:tc>
        <w:tc>
          <w:tcPr>
            <w:tcW w:w="5732" w:type="dxa"/>
            <w:vAlign w:val="center"/>
          </w:tcPr>
          <w:p>
            <w:pPr>
              <w:adjustRightInd w:val="0"/>
              <w:snapToGrid w:val="0"/>
              <w:spacing w:line="600" w:lineRule="exact"/>
              <w:jc w:val="center"/>
              <w:rPr>
                <w:rFonts w:eastAsia="仿宋_GB2312"/>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eastAsia="仿宋_GB2312"/>
                <w:kern w:val="0"/>
                <w:sz w:val="36"/>
                <w:szCs w:val="36"/>
              </w:rPr>
            </w:pPr>
            <w:r>
              <w:rPr>
                <w:rFonts w:hint="eastAsia" w:eastAsia="仿宋_GB2312"/>
                <w:kern w:val="0"/>
                <w:sz w:val="36"/>
                <w:szCs w:val="36"/>
              </w:rPr>
              <w:t>申报人姓名</w:t>
            </w:r>
          </w:p>
        </w:tc>
        <w:tc>
          <w:tcPr>
            <w:tcW w:w="5732" w:type="dxa"/>
            <w:vAlign w:val="center"/>
          </w:tcPr>
          <w:p>
            <w:pPr>
              <w:adjustRightInd w:val="0"/>
              <w:snapToGrid w:val="0"/>
              <w:spacing w:line="600" w:lineRule="exact"/>
              <w:jc w:val="center"/>
              <w:rPr>
                <w:rFonts w:eastAsia="仿宋_GB2312"/>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eastAsia="仿宋_GB2312"/>
                <w:kern w:val="0"/>
                <w:sz w:val="36"/>
                <w:szCs w:val="36"/>
              </w:rPr>
            </w:pPr>
            <w:r>
              <w:rPr>
                <w:rFonts w:hint="eastAsia" w:eastAsia="仿宋_GB2312"/>
                <w:kern w:val="0"/>
                <w:sz w:val="36"/>
                <w:szCs w:val="36"/>
              </w:rPr>
              <w:t>参赛课程名称</w:t>
            </w:r>
          </w:p>
        </w:tc>
        <w:tc>
          <w:tcPr>
            <w:tcW w:w="5732" w:type="dxa"/>
            <w:vAlign w:val="center"/>
          </w:tcPr>
          <w:p>
            <w:pPr>
              <w:adjustRightInd w:val="0"/>
              <w:snapToGrid w:val="0"/>
              <w:spacing w:line="600" w:lineRule="exact"/>
              <w:jc w:val="center"/>
              <w:rPr>
                <w:rFonts w:eastAsia="仿宋_GB2312"/>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eastAsia="仿宋_GB2312"/>
                <w:kern w:val="0"/>
                <w:sz w:val="36"/>
                <w:szCs w:val="36"/>
              </w:rPr>
            </w:pPr>
            <w:r>
              <w:rPr>
                <w:rFonts w:hint="eastAsia" w:eastAsia="仿宋_GB2312"/>
                <w:kern w:val="0"/>
                <w:sz w:val="36"/>
                <w:szCs w:val="36"/>
              </w:rPr>
              <w:t>所属课组</w:t>
            </w:r>
          </w:p>
        </w:tc>
        <w:tc>
          <w:tcPr>
            <w:tcW w:w="5732" w:type="dxa"/>
            <w:vAlign w:val="center"/>
          </w:tcPr>
          <w:p>
            <w:pPr>
              <w:adjustRightInd w:val="0"/>
              <w:snapToGrid w:val="0"/>
              <w:spacing w:line="600" w:lineRule="exact"/>
              <w:jc w:val="center"/>
              <w:rPr>
                <w:rFonts w:eastAsia="仿宋_GB2312"/>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90" w:type="dxa"/>
            <w:vAlign w:val="center"/>
          </w:tcPr>
          <w:p>
            <w:pPr>
              <w:adjustRightInd w:val="0"/>
              <w:snapToGrid w:val="0"/>
              <w:spacing w:line="600" w:lineRule="exact"/>
              <w:jc w:val="center"/>
              <w:rPr>
                <w:rFonts w:eastAsia="仿宋_GB2312"/>
                <w:kern w:val="0"/>
                <w:sz w:val="36"/>
                <w:szCs w:val="36"/>
              </w:rPr>
            </w:pPr>
            <w:r>
              <w:rPr>
                <w:rFonts w:hint="eastAsia" w:eastAsia="仿宋_GB2312"/>
                <w:kern w:val="0"/>
                <w:sz w:val="36"/>
                <w:szCs w:val="36"/>
              </w:rPr>
              <w:t>申报时间</w:t>
            </w:r>
          </w:p>
        </w:tc>
        <w:tc>
          <w:tcPr>
            <w:tcW w:w="5732" w:type="dxa"/>
            <w:vAlign w:val="center"/>
          </w:tcPr>
          <w:p>
            <w:pPr>
              <w:adjustRightInd w:val="0"/>
              <w:snapToGrid w:val="0"/>
              <w:spacing w:line="600" w:lineRule="exact"/>
              <w:jc w:val="center"/>
              <w:rPr>
                <w:rFonts w:eastAsia="仿宋_GB2312"/>
                <w:kern w:val="0"/>
                <w:sz w:val="36"/>
                <w:szCs w:val="36"/>
              </w:rPr>
            </w:pPr>
          </w:p>
        </w:tc>
      </w:tr>
    </w:tbl>
    <w:p>
      <w:pPr>
        <w:adjustRightInd w:val="0"/>
        <w:snapToGrid w:val="0"/>
        <w:spacing w:line="600" w:lineRule="exact"/>
        <w:jc w:val="center"/>
        <w:rPr>
          <w:rFonts w:ascii="黑体" w:hAnsi="黑体" w:eastAsia="黑体" w:cs="黑体"/>
          <w:b/>
          <w:sz w:val="36"/>
          <w:szCs w:val="36"/>
        </w:rPr>
      </w:pPr>
    </w:p>
    <w:p>
      <w:pPr>
        <w:adjustRightInd w:val="0"/>
        <w:snapToGrid w:val="0"/>
        <w:spacing w:line="360" w:lineRule="auto"/>
        <w:jc w:val="center"/>
        <w:rPr>
          <w:rFonts w:ascii="黑体" w:hAnsi="黑体" w:eastAsia="黑体" w:cs="黑体"/>
          <w:b/>
          <w:sz w:val="40"/>
          <w:szCs w:val="40"/>
        </w:rPr>
      </w:pPr>
      <w:r>
        <w:rPr>
          <w:rFonts w:hint="eastAsia" w:ascii="黑体" w:hAnsi="黑体" w:eastAsia="黑体" w:cs="黑体"/>
          <w:b/>
          <w:sz w:val="32"/>
          <w:szCs w:val="32"/>
        </w:rPr>
        <w:t>教育部高等学校自动化类专业教学指导委员会</w:t>
      </w:r>
    </w:p>
    <w:p>
      <w:pPr>
        <w:jc w:val="center"/>
        <w:rPr>
          <w:rFonts w:ascii="仿宋" w:hAnsi="仿宋" w:eastAsia="仿宋" w:cs="仿宋"/>
          <w:bCs/>
          <w:sz w:val="36"/>
          <w:szCs w:val="36"/>
        </w:rPr>
      </w:pPr>
      <w:r>
        <w:rPr>
          <w:rFonts w:hint="eastAsia" w:ascii="仿宋" w:hAnsi="仿宋" w:eastAsia="仿宋" w:cs="仿宋"/>
          <w:bCs/>
          <w:sz w:val="28"/>
          <w:szCs w:val="28"/>
        </w:rPr>
        <w:t>2021年4月</w:t>
      </w:r>
    </w:p>
    <w:p>
      <w:pPr>
        <w:rPr>
          <w:rFonts w:ascii="黑体" w:hAnsi="黑体" w:eastAsia="黑体" w:cs="黑体"/>
          <w:b/>
          <w:sz w:val="36"/>
          <w:szCs w:val="36"/>
        </w:rPr>
      </w:pPr>
      <w:r>
        <w:rPr>
          <w:rFonts w:hint="eastAsia" w:ascii="黑体" w:hAnsi="黑体" w:eastAsia="黑体" w:cs="黑体"/>
          <w:b/>
          <w:sz w:val="36"/>
          <w:szCs w:val="36"/>
        </w:rPr>
        <w:br w:type="page"/>
      </w:r>
    </w:p>
    <w:p>
      <w:pPr>
        <w:adjustRightInd w:val="0"/>
        <w:snapToGrid w:val="0"/>
        <w:spacing w:line="600" w:lineRule="exact"/>
        <w:rPr>
          <w:rFonts w:ascii="黑体" w:hAnsi="黑体" w:eastAsia="黑体" w:cs="黑体"/>
          <w:b/>
          <w:sz w:val="36"/>
          <w:szCs w:val="36"/>
        </w:rPr>
      </w:pPr>
      <w:r>
        <w:rPr>
          <w:rFonts w:hint="eastAsia" w:ascii="黑体" w:hAnsi="黑体" w:eastAsia="黑体" w:cs="黑体"/>
          <w:b/>
          <w:sz w:val="36"/>
          <w:szCs w:val="36"/>
        </w:rPr>
        <w:t>一、基本信息</w:t>
      </w:r>
    </w:p>
    <w:tbl>
      <w:tblPr>
        <w:tblStyle w:val="4"/>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812"/>
        <w:gridCol w:w="463"/>
        <w:gridCol w:w="812"/>
        <w:gridCol w:w="1048"/>
        <w:gridCol w:w="1378"/>
        <w:gridCol w:w="835"/>
        <w:gridCol w:w="283"/>
        <w:gridCol w:w="709"/>
        <w:gridCol w:w="384"/>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eastAsia="仿宋_GB2312"/>
                <w:sz w:val="24"/>
              </w:rPr>
              <w:t>姓名</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eastAsia="仿宋_GB2312"/>
                <w:sz w:val="24"/>
              </w:rPr>
              <w:t>性别</w:t>
            </w:r>
          </w:p>
        </w:tc>
        <w:tc>
          <w:tcPr>
            <w:tcW w:w="1048" w:type="dxa"/>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rPr>
                <w:rFonts w:eastAsia="仿宋_GB2312"/>
                <w:sz w:val="24"/>
              </w:rPr>
            </w:pPr>
            <w:r>
              <w:rPr>
                <w:rFonts w:eastAsia="仿宋_GB2312"/>
                <w:sz w:val="24"/>
              </w:rPr>
              <w:t>出生年月</w:t>
            </w:r>
          </w:p>
        </w:tc>
        <w:tc>
          <w:tcPr>
            <w:tcW w:w="1118" w:type="dxa"/>
            <w:gridSpan w:val="2"/>
            <w:tcBorders>
              <w:top w:val="single" w:color="auto" w:sz="4" w:space="0"/>
              <w:left w:val="single" w:color="auto" w:sz="4" w:space="0"/>
              <w:bottom w:val="single" w:color="auto" w:sz="4" w:space="0"/>
              <w:right w:val="single" w:color="auto" w:sz="4" w:space="0"/>
            </w:tcBorders>
            <w:vAlign w:val="center"/>
          </w:tcPr>
          <w:p>
            <w:pPr>
              <w:keepNext/>
              <w:keepLines/>
              <w:jc w:val="left"/>
              <w:rPr>
                <w:rFonts w:eastAsia="仿宋_GB2312"/>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r>
              <w:rPr>
                <w:rFonts w:eastAsia="仿宋_GB2312"/>
                <w:sz w:val="24"/>
              </w:rPr>
              <w:t>职称</w:t>
            </w:r>
          </w:p>
        </w:tc>
        <w:tc>
          <w:tcPr>
            <w:tcW w:w="1395" w:type="dxa"/>
            <w:gridSpan w:val="2"/>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eastAsia="仿宋_GB2312"/>
                <w:sz w:val="24"/>
              </w:rPr>
              <w:t>所在部门及职务</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eastAsia="仿宋_GB2312"/>
                <w:sz w:val="24"/>
              </w:rPr>
              <w:t>办公电话</w:t>
            </w:r>
          </w:p>
        </w:tc>
        <w:tc>
          <w:tcPr>
            <w:tcW w:w="1048" w:type="dxa"/>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r>
              <w:rPr>
                <w:rFonts w:eastAsia="仿宋_GB2312"/>
                <w:sz w:val="24"/>
              </w:rPr>
              <w:t>手机号码</w:t>
            </w:r>
          </w:p>
        </w:tc>
        <w:tc>
          <w:tcPr>
            <w:tcW w:w="1118" w:type="dxa"/>
            <w:gridSpan w:val="2"/>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r>
              <w:rPr>
                <w:rFonts w:eastAsia="仿宋_GB2312"/>
                <w:sz w:val="24"/>
              </w:rPr>
              <w:t>电子邮箱</w:t>
            </w:r>
          </w:p>
        </w:tc>
        <w:tc>
          <w:tcPr>
            <w:tcW w:w="1395" w:type="dxa"/>
            <w:gridSpan w:val="2"/>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hint="eastAsia" w:eastAsia="仿宋_GB2312"/>
                <w:sz w:val="24"/>
              </w:rPr>
              <w:t>高校教龄</w:t>
            </w:r>
          </w:p>
        </w:tc>
        <w:tc>
          <w:tcPr>
            <w:tcW w:w="3135" w:type="dxa"/>
            <w:gridSpan w:val="4"/>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ind w:right="-97" w:rightChars="-46"/>
              <w:jc w:val="left"/>
              <w:rPr>
                <w:rFonts w:eastAsia="仿宋_GB2312"/>
                <w:sz w:val="24"/>
              </w:rPr>
            </w:pPr>
            <w:r>
              <w:rPr>
                <w:rFonts w:hint="eastAsia" w:eastAsia="仿宋_GB2312"/>
                <w:sz w:val="24"/>
              </w:rPr>
              <w:t>本课程教龄</w:t>
            </w:r>
          </w:p>
        </w:tc>
        <w:tc>
          <w:tcPr>
            <w:tcW w:w="3222" w:type="dxa"/>
            <w:gridSpan w:val="5"/>
            <w:tcBorders>
              <w:top w:val="single" w:color="auto" w:sz="4" w:space="0"/>
              <w:left w:val="single" w:color="auto" w:sz="4" w:space="0"/>
              <w:bottom w:val="single" w:color="auto" w:sz="4" w:space="0"/>
              <w:right w:val="single" w:color="auto" w:sz="4" w:space="0"/>
            </w:tcBorders>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rPr>
            </w:pPr>
            <w:r>
              <w:rPr>
                <w:rFonts w:hint="eastAsia" w:eastAsia="仿宋_GB2312"/>
                <w:sz w:val="24"/>
              </w:rPr>
              <w:t>参赛课程</w:t>
            </w:r>
            <w:r>
              <w:rPr>
                <w:rFonts w:eastAsia="仿宋_GB2312"/>
                <w:sz w:val="24"/>
              </w:rPr>
              <w:t>名称</w:t>
            </w:r>
          </w:p>
        </w:tc>
        <w:tc>
          <w:tcPr>
            <w:tcW w:w="7735" w:type="dxa"/>
            <w:gridSpan w:val="10"/>
            <w:tcBorders>
              <w:top w:val="single" w:color="auto" w:sz="4" w:space="0"/>
              <w:left w:val="single" w:color="auto" w:sz="4" w:space="0"/>
              <w:bottom w:val="single" w:color="auto" w:sz="4" w:space="0"/>
              <w:right w:val="single" w:color="auto" w:sz="4" w:space="0"/>
            </w:tcBorders>
            <w:vAlign w:val="center"/>
          </w:tcPr>
          <w:p>
            <w:pPr>
              <w:keepNext/>
              <w:keepLines/>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hint="eastAsia" w:eastAsia="仿宋_GB2312"/>
                <w:sz w:val="24"/>
              </w:rPr>
              <w:t>课程类型</w:t>
            </w:r>
          </w:p>
        </w:tc>
        <w:tc>
          <w:tcPr>
            <w:tcW w:w="7735" w:type="dxa"/>
            <w:gridSpan w:val="10"/>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r>
              <w:rPr>
                <w:rFonts w:hint="eastAsia" w:eastAsia="仿宋_GB2312"/>
                <w:sz w:val="24"/>
              </w:rPr>
              <w:t>□ 理论课</w:t>
            </w:r>
            <w:r>
              <w:rPr>
                <w:rFonts w:eastAsia="仿宋_GB2312"/>
                <w:sz w:val="24"/>
              </w:rPr>
              <w:t xml:space="preserve">        </w:t>
            </w:r>
            <w:r>
              <w:rPr>
                <w:rFonts w:hint="eastAsia" w:eastAsia="仿宋_GB2312"/>
                <w:sz w:val="24"/>
              </w:rPr>
              <w:t>□ 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hint="eastAsia" w:eastAsia="仿宋_GB2312"/>
                <w:sz w:val="24"/>
              </w:rPr>
              <w:t>课程性质</w:t>
            </w:r>
          </w:p>
        </w:tc>
        <w:tc>
          <w:tcPr>
            <w:tcW w:w="7735" w:type="dxa"/>
            <w:gridSpan w:val="10"/>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r>
              <w:rPr>
                <w:rFonts w:hint="eastAsia" w:eastAsia="仿宋_GB2312"/>
                <w:sz w:val="24"/>
              </w:rPr>
              <w:t>□ 必修课</w:t>
            </w:r>
            <w:r>
              <w:rPr>
                <w:rFonts w:eastAsia="仿宋_GB2312"/>
                <w:sz w:val="24"/>
              </w:rPr>
              <w:t xml:space="preserve">        </w:t>
            </w:r>
            <w:r>
              <w:rPr>
                <w:rFonts w:hint="eastAsia" w:eastAsia="仿宋_GB2312"/>
                <w:sz w:val="24"/>
              </w:rPr>
              <w:t>□ 选修课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hint="eastAsia" w:eastAsia="仿宋_GB2312"/>
                <w:sz w:val="24"/>
              </w:rPr>
              <w:t>总学时数</w:t>
            </w:r>
          </w:p>
          <w:p>
            <w:pPr>
              <w:spacing w:line="300" w:lineRule="exact"/>
              <w:jc w:val="center"/>
              <w:rPr>
                <w:rFonts w:eastAsia="仿宋_GB2312"/>
                <w:sz w:val="24"/>
              </w:rPr>
            </w:pPr>
            <w:r>
              <w:rPr>
                <w:rFonts w:hint="eastAsia" w:eastAsia="仿宋_GB2312"/>
                <w:sz w:val="24"/>
              </w:rPr>
              <w:t>/学分数</w:t>
            </w:r>
          </w:p>
        </w:tc>
        <w:tc>
          <w:tcPr>
            <w:tcW w:w="812" w:type="dxa"/>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p>
        </w:tc>
        <w:tc>
          <w:tcPr>
            <w:tcW w:w="2323" w:type="dxa"/>
            <w:gridSpan w:val="3"/>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r>
              <w:rPr>
                <w:rFonts w:hint="eastAsia" w:eastAsia="仿宋_GB2312"/>
                <w:sz w:val="24"/>
              </w:rPr>
              <w:t>其中理论教学时数</w:t>
            </w:r>
          </w:p>
        </w:tc>
        <w:tc>
          <w:tcPr>
            <w:tcW w:w="1378" w:type="dxa"/>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p>
        </w:tc>
        <w:tc>
          <w:tcPr>
            <w:tcW w:w="2211" w:type="dxa"/>
            <w:gridSpan w:val="4"/>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r>
              <w:rPr>
                <w:rFonts w:hint="eastAsia" w:eastAsia="仿宋_GB2312"/>
                <w:sz w:val="24"/>
              </w:rPr>
              <w:t>其中实验教学时数</w:t>
            </w:r>
          </w:p>
        </w:tc>
        <w:tc>
          <w:tcPr>
            <w:tcW w:w="1011" w:type="dxa"/>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hint="eastAsia" w:eastAsia="仿宋_GB2312"/>
                <w:sz w:val="24"/>
              </w:rPr>
              <w:t>教学方式</w:t>
            </w:r>
          </w:p>
        </w:tc>
        <w:tc>
          <w:tcPr>
            <w:tcW w:w="7735" w:type="dxa"/>
            <w:gridSpan w:val="10"/>
            <w:tcBorders>
              <w:top w:val="single" w:color="auto" w:sz="4" w:space="0"/>
              <w:left w:val="single" w:color="auto" w:sz="4" w:space="0"/>
              <w:bottom w:val="single" w:color="auto" w:sz="4" w:space="0"/>
              <w:right w:val="single" w:color="auto" w:sz="4" w:space="0"/>
            </w:tcBorders>
            <w:vAlign w:val="center"/>
          </w:tcPr>
          <w:p>
            <w:pPr>
              <w:keepNext/>
              <w:keepLines/>
              <w:spacing w:line="300" w:lineRule="exact"/>
              <w:jc w:val="center"/>
              <w:rPr>
                <w:rFonts w:eastAsia="仿宋_GB2312"/>
                <w:sz w:val="24"/>
              </w:rPr>
            </w:pPr>
            <w:r>
              <w:rPr>
                <w:rFonts w:hint="eastAsia" w:eastAsia="仿宋_GB2312"/>
                <w:sz w:val="24"/>
              </w:rPr>
              <w:t>□ 线下     □ 线上     □ 线上线下混合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0" w:type="dxa"/>
            <w:vMerge w:val="restart"/>
            <w:tcBorders>
              <w:top w:val="single" w:color="auto" w:sz="4" w:space="0"/>
              <w:left w:val="single" w:color="auto" w:sz="4" w:space="0"/>
              <w:right w:val="single" w:color="auto" w:sz="4" w:space="0"/>
            </w:tcBorders>
            <w:vAlign w:val="center"/>
          </w:tcPr>
          <w:p>
            <w:pPr>
              <w:adjustRightInd w:val="0"/>
              <w:snapToGrid w:val="0"/>
              <w:spacing w:line="320" w:lineRule="exact"/>
              <w:jc w:val="center"/>
              <w:rPr>
                <w:rFonts w:eastAsia="仿宋_GB2312"/>
                <w:sz w:val="24"/>
              </w:rPr>
            </w:pPr>
            <w:r>
              <w:rPr>
                <w:rFonts w:hint="eastAsia" w:eastAsia="仿宋_GB2312"/>
                <w:sz w:val="24"/>
              </w:rPr>
              <w:t>本课程其他教师</w:t>
            </w:r>
            <w:r>
              <w:rPr>
                <w:rFonts w:eastAsia="仿宋_GB2312"/>
                <w:sz w:val="18"/>
                <w:szCs w:val="18"/>
              </w:rPr>
              <w:t>（</w:t>
            </w:r>
            <w:r>
              <w:rPr>
                <w:rFonts w:hint="eastAsia" w:eastAsia="仿宋_GB2312"/>
                <w:sz w:val="18"/>
                <w:szCs w:val="18"/>
              </w:rPr>
              <w:t>上</w:t>
            </w:r>
            <w:r>
              <w:rPr>
                <w:rFonts w:eastAsia="仿宋_GB2312"/>
                <w:sz w:val="18"/>
                <w:szCs w:val="18"/>
              </w:rPr>
              <w:t>限</w:t>
            </w:r>
            <w:r>
              <w:rPr>
                <w:rFonts w:hint="eastAsia" w:eastAsia="仿宋_GB2312"/>
                <w:sz w:val="18"/>
                <w:szCs w:val="18"/>
              </w:rPr>
              <w:t>4人</w:t>
            </w:r>
            <w:r>
              <w:rPr>
                <w:rFonts w:eastAsia="仿宋_GB2312"/>
                <w:sz w:val="18"/>
                <w:szCs w:val="18"/>
              </w:rPr>
              <w:t>）</w:t>
            </w:r>
          </w:p>
        </w:tc>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eastAsia="仿宋_GB2312"/>
                <w:sz w:val="24"/>
              </w:rPr>
              <w:t>排序</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eastAsia="仿宋_GB2312"/>
                <w:sz w:val="24"/>
              </w:rPr>
              <w:t>姓名</w:t>
            </w: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eastAsia="仿宋_GB2312"/>
                <w:sz w:val="24"/>
              </w:rPr>
              <w:t>性别</w:t>
            </w: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r>
              <w:rPr>
                <w:rFonts w:hint="eastAsia" w:eastAsia="仿宋_GB2312"/>
                <w:sz w:val="24"/>
              </w:rPr>
              <w:t>教龄</w:t>
            </w:r>
          </w:p>
        </w:tc>
        <w:tc>
          <w:tcPr>
            <w:tcW w:w="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r>
              <w:rPr>
                <w:rFonts w:eastAsia="仿宋_GB2312"/>
                <w:sz w:val="24"/>
              </w:rPr>
              <w:t>职称</w:t>
            </w:r>
          </w:p>
        </w:tc>
        <w:tc>
          <w:tcPr>
            <w:tcW w:w="238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r>
              <w:rPr>
                <w:rFonts w:hint="eastAsia" w:eastAsia="仿宋_GB2312"/>
                <w:sz w:val="24"/>
              </w:rPr>
              <w:t>团队中承担的任务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0" w:type="dxa"/>
            <w:vMerge w:val="continue"/>
            <w:tcBorders>
              <w:left w:val="single" w:color="auto" w:sz="4" w:space="0"/>
              <w:right w:val="single" w:color="auto" w:sz="4" w:space="0"/>
            </w:tcBorders>
            <w:vAlign w:val="center"/>
          </w:tcPr>
          <w:p>
            <w:pPr>
              <w:adjustRightInd w:val="0"/>
              <w:snapToGrid w:val="0"/>
              <w:spacing w:line="320" w:lineRule="exact"/>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eastAsia="仿宋_GB2312"/>
                <w:sz w:val="24"/>
              </w:rPr>
              <w:t>2</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238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0" w:type="dxa"/>
            <w:vMerge w:val="continue"/>
            <w:tcBorders>
              <w:left w:val="single" w:color="auto" w:sz="4" w:space="0"/>
              <w:right w:val="single" w:color="auto" w:sz="4" w:space="0"/>
            </w:tcBorders>
            <w:vAlign w:val="center"/>
          </w:tcPr>
          <w:p>
            <w:pPr>
              <w:adjustRightInd w:val="0"/>
              <w:snapToGrid w:val="0"/>
              <w:spacing w:line="320" w:lineRule="exact"/>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eastAsia="仿宋_GB2312"/>
                <w:sz w:val="24"/>
              </w:rPr>
              <w:t>3</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238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0" w:type="dxa"/>
            <w:vMerge w:val="continue"/>
            <w:tcBorders>
              <w:left w:val="single" w:color="auto" w:sz="4" w:space="0"/>
              <w:right w:val="single" w:color="auto" w:sz="4" w:space="0"/>
            </w:tcBorders>
            <w:vAlign w:val="center"/>
          </w:tcPr>
          <w:p>
            <w:pPr>
              <w:adjustRightInd w:val="0"/>
              <w:snapToGrid w:val="0"/>
              <w:spacing w:line="320" w:lineRule="exact"/>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hint="eastAsia" w:eastAsia="仿宋_GB2312"/>
                <w:sz w:val="24"/>
              </w:rPr>
              <w:t>4</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238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0" w:type="dxa"/>
            <w:vMerge w:val="continue"/>
            <w:tcBorders>
              <w:left w:val="single" w:color="auto" w:sz="4" w:space="0"/>
              <w:bottom w:val="single" w:color="auto" w:sz="4" w:space="0"/>
              <w:right w:val="single" w:color="auto" w:sz="4" w:space="0"/>
            </w:tcBorders>
            <w:vAlign w:val="center"/>
          </w:tcPr>
          <w:p>
            <w:pPr>
              <w:adjustRightInd w:val="0"/>
              <w:snapToGrid w:val="0"/>
              <w:spacing w:line="320" w:lineRule="exact"/>
              <w:jc w:val="center"/>
              <w:rPr>
                <w:rFonts w:eastAsia="仿宋_GB2312"/>
                <w:sz w:val="24"/>
              </w:rPr>
            </w:pPr>
          </w:p>
        </w:tc>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r>
              <w:rPr>
                <w:rFonts w:hint="eastAsia" w:eastAsia="仿宋_GB2312"/>
                <w:sz w:val="24"/>
              </w:rPr>
              <w:t>5</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c>
          <w:tcPr>
            <w:tcW w:w="238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 w:firstLineChars="2"/>
              <w:jc w:val="center"/>
              <w:rPr>
                <w:rFonts w:eastAsia="仿宋_GB2312"/>
                <w:sz w:val="24"/>
              </w:rPr>
            </w:pPr>
          </w:p>
        </w:tc>
      </w:tr>
    </w:tbl>
    <w:p>
      <w:pPr>
        <w:adjustRightInd w:val="0"/>
        <w:snapToGrid w:val="0"/>
        <w:spacing w:line="600" w:lineRule="exact"/>
        <w:rPr>
          <w:rFonts w:ascii="黑体" w:hAnsi="黑体" w:eastAsia="黑体" w:cs="黑体"/>
          <w:b/>
          <w:sz w:val="36"/>
          <w:szCs w:val="36"/>
        </w:rPr>
      </w:pPr>
      <w:r>
        <w:rPr>
          <w:rFonts w:hint="eastAsia" w:ascii="黑体" w:hAnsi="黑体" w:eastAsia="黑体" w:cs="黑体"/>
          <w:b/>
          <w:sz w:val="36"/>
          <w:szCs w:val="36"/>
        </w:rPr>
        <w:t>二、教学设计（教案）</w:t>
      </w:r>
    </w:p>
    <w:tbl>
      <w:tblPr>
        <w:tblStyle w:val="4"/>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7" w:hRule="atLeast"/>
          <w:jc w:val="center"/>
        </w:trPr>
        <w:tc>
          <w:tcPr>
            <w:tcW w:w="9109" w:type="dxa"/>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18"/>
                <w:szCs w:val="18"/>
              </w:rPr>
            </w:pPr>
            <w:r>
              <w:rPr>
                <w:rFonts w:eastAsia="仿宋_GB2312"/>
                <w:sz w:val="18"/>
                <w:szCs w:val="18"/>
              </w:rPr>
              <w:t>（</w:t>
            </w:r>
            <w:r>
              <w:rPr>
                <w:rFonts w:hint="eastAsia" w:eastAsia="仿宋_GB2312"/>
                <w:sz w:val="18"/>
                <w:szCs w:val="18"/>
              </w:rPr>
              <w:t>仅需要提供与1学时讲课录像一致的教学设计（教案）。教学设计（教案）主要包括:学情分析、教学内容、教学目标、教学重点、教学难点、板书设计及文稿演示、主要教学方法、教学工具、教学过程安排、教师活动、学生活动、时间安排等与教学相关的设计。）</w:t>
            </w:r>
          </w:p>
          <w:p>
            <w:pPr>
              <w:spacing w:line="300" w:lineRule="exact"/>
              <w:rPr>
                <w:rFonts w:eastAsia="仿宋_GB2312"/>
                <w:sz w:val="18"/>
                <w:szCs w:val="18"/>
              </w:rPr>
            </w:pPr>
          </w:p>
        </w:tc>
      </w:tr>
    </w:tbl>
    <w:p>
      <w:pPr>
        <w:adjustRightInd w:val="0"/>
        <w:snapToGrid w:val="0"/>
        <w:spacing w:line="600" w:lineRule="exact"/>
        <w:rPr>
          <w:rFonts w:ascii="黑体" w:hAnsi="黑体" w:eastAsia="黑体" w:cs="黑体"/>
          <w:b/>
          <w:sz w:val="36"/>
          <w:szCs w:val="36"/>
        </w:rPr>
      </w:pPr>
    </w:p>
    <w:p>
      <w:pPr>
        <w:adjustRightInd w:val="0"/>
        <w:snapToGrid w:val="0"/>
        <w:spacing w:line="600" w:lineRule="exact"/>
        <w:rPr>
          <w:rFonts w:ascii="黑体" w:hAnsi="黑体" w:eastAsia="黑体" w:cs="黑体"/>
          <w:b/>
          <w:sz w:val="36"/>
          <w:szCs w:val="36"/>
        </w:rPr>
      </w:pPr>
      <w:r>
        <w:rPr>
          <w:rFonts w:hint="eastAsia" w:ascii="黑体" w:hAnsi="黑体" w:eastAsia="黑体" w:cs="黑体"/>
          <w:b/>
          <w:sz w:val="36"/>
          <w:szCs w:val="36"/>
        </w:rPr>
        <w:t>三、教学创新</w:t>
      </w:r>
    </w:p>
    <w:tbl>
      <w:tblPr>
        <w:tblStyle w:val="4"/>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7" w:hRule="atLeast"/>
          <w:jc w:val="center"/>
        </w:trPr>
        <w:tc>
          <w:tcPr>
            <w:tcW w:w="9109" w:type="dxa"/>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18"/>
                <w:szCs w:val="18"/>
              </w:rPr>
            </w:pPr>
            <w:r>
              <w:rPr>
                <w:rFonts w:eastAsia="仿宋_GB2312"/>
                <w:sz w:val="18"/>
                <w:szCs w:val="18"/>
              </w:rPr>
              <w:t>（</w:t>
            </w:r>
            <w:r>
              <w:rPr>
                <w:rFonts w:hint="eastAsia" w:eastAsia="仿宋_GB2312"/>
                <w:sz w:val="18"/>
                <w:szCs w:val="18"/>
              </w:rPr>
              <w:t>主要包括：在本课程教学活动中采用的有针对性的教学新内容、新思路、新方法等，体现教学成效。800字以内。</w:t>
            </w:r>
            <w:r>
              <w:rPr>
                <w:rFonts w:eastAsia="仿宋_GB2312"/>
                <w:sz w:val="18"/>
                <w:szCs w:val="18"/>
              </w:rPr>
              <w:t>）</w:t>
            </w:r>
          </w:p>
          <w:p>
            <w:pPr>
              <w:spacing w:line="300" w:lineRule="exact"/>
              <w:rPr>
                <w:rFonts w:eastAsia="仿宋_GB2312"/>
                <w:sz w:val="18"/>
                <w:szCs w:val="18"/>
              </w:rPr>
            </w:pPr>
            <w:bookmarkStart w:id="0" w:name="_GoBack"/>
            <w:bookmarkEnd w:id="0"/>
          </w:p>
        </w:tc>
      </w:tr>
    </w:tbl>
    <w:p>
      <w:pPr>
        <w:adjustRightInd w:val="0"/>
        <w:snapToGrid w:val="0"/>
        <w:spacing w:line="600" w:lineRule="exact"/>
        <w:rPr>
          <w:rFonts w:ascii="黑体" w:hAnsi="黑体" w:eastAsia="黑体" w:cs="黑体"/>
          <w:b/>
          <w:sz w:val="36"/>
          <w:szCs w:val="36"/>
        </w:rPr>
      </w:pPr>
      <w:r>
        <w:rPr>
          <w:rFonts w:hint="eastAsia" w:ascii="黑体" w:hAnsi="黑体" w:eastAsia="黑体" w:cs="黑体"/>
          <w:b/>
          <w:sz w:val="36"/>
          <w:szCs w:val="36"/>
        </w:rPr>
        <w:t>四、相关说明</w:t>
      </w:r>
    </w:p>
    <w:tbl>
      <w:tblPr>
        <w:tblStyle w:val="4"/>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hint="eastAsia" w:eastAsia="仿宋_GB2312"/>
                <w:sz w:val="24"/>
              </w:rPr>
              <w:t>另提交</w:t>
            </w:r>
          </w:p>
        </w:tc>
        <w:tc>
          <w:tcPr>
            <w:tcW w:w="779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eastAsia="仿宋_GB2312"/>
                <w:szCs w:val="21"/>
              </w:rPr>
            </w:pPr>
            <w:r>
              <w:rPr>
                <w:rFonts w:hint="eastAsia" w:eastAsia="仿宋_GB2312"/>
                <w:szCs w:val="21"/>
              </w:rPr>
              <w:t>（1）课程大纲（必交）；</w:t>
            </w:r>
          </w:p>
          <w:p>
            <w:pPr>
              <w:spacing w:line="300" w:lineRule="exact"/>
              <w:jc w:val="left"/>
              <w:rPr>
                <w:rFonts w:eastAsia="仿宋_GB2312"/>
                <w:szCs w:val="21"/>
              </w:rPr>
            </w:pPr>
            <w:r>
              <w:rPr>
                <w:rFonts w:hint="eastAsia" w:eastAsia="仿宋_GB2312"/>
                <w:szCs w:val="21"/>
              </w:rPr>
              <w:t>（2）反映课程教学效果的材料（最多3份）（选交）；</w:t>
            </w:r>
          </w:p>
          <w:p>
            <w:pPr>
              <w:spacing w:line="300" w:lineRule="exact"/>
              <w:jc w:val="left"/>
              <w:rPr>
                <w:rFonts w:eastAsia="仿宋_GB2312"/>
                <w:szCs w:val="21"/>
              </w:rPr>
            </w:pPr>
            <w:r>
              <w:rPr>
                <w:rFonts w:hint="eastAsia" w:eastAsia="仿宋_GB2312"/>
                <w:szCs w:val="21"/>
              </w:rPr>
              <w:t>（3）课程全部录像资料的网址（选填）。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rFonts w:eastAsia="仿宋_GB2312"/>
                <w:sz w:val="24"/>
              </w:rPr>
              <w:t>说明</w:t>
            </w:r>
          </w:p>
        </w:tc>
        <w:tc>
          <w:tcPr>
            <w:tcW w:w="779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jc w:val="left"/>
              <w:rPr>
                <w:rFonts w:eastAsia="仿宋_GB2312"/>
                <w:szCs w:val="21"/>
              </w:rPr>
            </w:pPr>
          </w:p>
          <w:p>
            <w:pPr>
              <w:spacing w:line="300" w:lineRule="exact"/>
              <w:ind w:firstLine="420" w:firstLineChars="200"/>
              <w:jc w:val="left"/>
              <w:rPr>
                <w:rFonts w:eastAsia="仿宋_GB2312"/>
                <w:szCs w:val="21"/>
              </w:rPr>
            </w:pPr>
            <w:r>
              <w:rPr>
                <w:rFonts w:hint="eastAsia" w:eastAsia="仿宋_GB2312"/>
                <w:szCs w:val="21"/>
              </w:rPr>
              <w:t>所申报的材料真实，</w:t>
            </w:r>
            <w:r>
              <w:rPr>
                <w:rFonts w:eastAsia="仿宋_GB2312"/>
                <w:szCs w:val="21"/>
              </w:rPr>
              <w:t>保证</w:t>
            </w:r>
            <w:r>
              <w:rPr>
                <w:rFonts w:hint="eastAsia" w:eastAsia="仿宋_GB2312"/>
                <w:szCs w:val="21"/>
              </w:rPr>
              <w:t>本</w:t>
            </w:r>
            <w:r>
              <w:rPr>
                <w:rFonts w:eastAsia="仿宋_GB2312"/>
                <w:szCs w:val="21"/>
              </w:rPr>
              <w:t>作品无任何版权异议或纠纷</w:t>
            </w:r>
            <w:r>
              <w:rPr>
                <w:rFonts w:hint="eastAsia" w:eastAsia="仿宋_GB2312"/>
                <w:szCs w:val="21"/>
              </w:rPr>
              <w:t>。</w:t>
            </w:r>
          </w:p>
          <w:p>
            <w:pPr>
              <w:wordWrap w:val="0"/>
              <w:spacing w:line="300" w:lineRule="exact"/>
              <w:rPr>
                <w:rFonts w:eastAsia="仿宋_GB2312"/>
                <w:szCs w:val="21"/>
              </w:rPr>
            </w:pPr>
          </w:p>
          <w:p>
            <w:pPr>
              <w:spacing w:line="300" w:lineRule="exact"/>
              <w:ind w:right="840" w:firstLine="420" w:firstLineChars="200"/>
              <w:jc w:val="center"/>
              <w:rPr>
                <w:rFonts w:eastAsia="仿宋_GB2312"/>
                <w:szCs w:val="21"/>
              </w:rPr>
            </w:pPr>
            <w:r>
              <w:rPr>
                <w:rFonts w:hint="eastAsia" w:eastAsia="仿宋_GB2312"/>
                <w:szCs w:val="21"/>
              </w:rPr>
              <w:t>申报人（</w:t>
            </w:r>
            <w:r>
              <w:rPr>
                <w:rFonts w:eastAsia="仿宋_GB2312"/>
                <w:szCs w:val="21"/>
              </w:rPr>
              <w:t>签字</w:t>
            </w:r>
            <w:r>
              <w:rPr>
                <w:rFonts w:hint="eastAsia" w:eastAsia="仿宋_GB2312"/>
                <w:szCs w:val="21"/>
              </w:rPr>
              <w:t>）</w:t>
            </w:r>
            <w:r>
              <w:rPr>
                <w:rFonts w:eastAsia="仿宋_GB2312"/>
                <w:szCs w:val="21"/>
              </w:rPr>
              <w:t>：</w:t>
            </w:r>
            <w:r>
              <w:rPr>
                <w:rFonts w:hint="eastAsia" w:eastAsia="仿宋_GB2312"/>
                <w:szCs w:val="21"/>
              </w:rPr>
              <w:t xml:space="preserve"> </w:t>
            </w:r>
            <w:r>
              <w:rPr>
                <w:rFonts w:eastAsia="仿宋_GB2312"/>
                <w:szCs w:val="21"/>
              </w:rPr>
              <w:t xml:space="preserve">          </w:t>
            </w:r>
            <w:r>
              <w:rPr>
                <w:rFonts w:hint="eastAsia" w:eastAsia="仿宋_GB2312"/>
                <w:szCs w:val="21"/>
              </w:rPr>
              <w:t xml:space="preserve">   </w:t>
            </w:r>
          </w:p>
          <w:p>
            <w:pPr>
              <w:spacing w:line="300" w:lineRule="exact"/>
              <w:ind w:firstLine="420" w:firstLineChars="200"/>
              <w:jc w:val="right"/>
              <w:rPr>
                <w:rFonts w:eastAsia="仿宋_GB2312"/>
                <w:szCs w:val="21"/>
              </w:rPr>
            </w:pPr>
            <w:r>
              <w:rPr>
                <w:rFonts w:eastAsia="仿宋_GB2312"/>
                <w:szCs w:val="21"/>
              </w:rPr>
              <w:t>年</w:t>
            </w:r>
            <w:r>
              <w:rPr>
                <w:rFonts w:hint="eastAsia" w:eastAsia="仿宋_GB2312"/>
                <w:szCs w:val="21"/>
              </w:rPr>
              <w:t xml:space="preserve"> </w:t>
            </w:r>
            <w:r>
              <w:rPr>
                <w:rFonts w:eastAsia="仿宋_GB2312"/>
                <w:szCs w:val="21"/>
              </w:rPr>
              <w:t xml:space="preserve"> 月</w:t>
            </w:r>
            <w:r>
              <w:rPr>
                <w:rFonts w:hint="eastAsia" w:eastAsia="仿宋_GB2312"/>
                <w:szCs w:val="21"/>
              </w:rPr>
              <w:t xml:space="preserve"> </w:t>
            </w:r>
            <w:r>
              <w:rPr>
                <w:rFonts w:eastAsia="仿宋_GB2312"/>
                <w:szCs w:val="21"/>
              </w:rPr>
              <w:t xml:space="preserve"> 日</w:t>
            </w:r>
          </w:p>
          <w:p>
            <w:pPr>
              <w:spacing w:line="300" w:lineRule="exact"/>
              <w:ind w:firstLine="420" w:firstLineChars="200"/>
              <w:jc w:val="right"/>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1310" w:type="dxa"/>
            <w:tcBorders>
              <w:top w:val="single" w:color="auto" w:sz="4" w:space="0"/>
              <w:left w:val="single" w:color="auto" w:sz="4" w:space="0"/>
              <w:bottom w:val="single" w:color="auto" w:sz="4" w:space="0"/>
              <w:right w:val="single" w:color="auto" w:sz="4" w:space="0"/>
            </w:tcBorders>
            <w:vAlign w:val="center"/>
          </w:tcPr>
          <w:p>
            <w:pPr>
              <w:spacing w:line="220" w:lineRule="atLeast"/>
              <w:jc w:val="center"/>
              <w:rPr>
                <w:rFonts w:eastAsia="仿宋_GB2312"/>
                <w:sz w:val="24"/>
              </w:rPr>
            </w:pPr>
            <w:r>
              <w:rPr>
                <w:rFonts w:hint="eastAsia" w:eastAsia="仿宋_GB2312"/>
                <w:sz w:val="24"/>
              </w:rPr>
              <w:t>单位</w:t>
            </w:r>
          </w:p>
          <w:p>
            <w:pPr>
              <w:spacing w:line="220" w:lineRule="atLeast"/>
              <w:jc w:val="center"/>
              <w:rPr>
                <w:rFonts w:eastAsia="仿宋_GB2312"/>
                <w:sz w:val="24"/>
              </w:rPr>
            </w:pPr>
            <w:r>
              <w:rPr>
                <w:rFonts w:eastAsia="仿宋_GB2312"/>
                <w:sz w:val="24"/>
              </w:rPr>
              <w:t>推荐意见</w:t>
            </w:r>
          </w:p>
        </w:tc>
        <w:tc>
          <w:tcPr>
            <w:tcW w:w="7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keepLines/>
              <w:spacing w:line="220" w:lineRule="atLeast"/>
              <w:rPr>
                <w:rFonts w:eastAsia="仿宋_GB2312"/>
                <w:szCs w:val="21"/>
              </w:rPr>
            </w:pPr>
            <w:r>
              <w:rPr>
                <w:rFonts w:hint="eastAsia" w:eastAsia="仿宋_GB2312"/>
                <w:szCs w:val="21"/>
              </w:rPr>
              <w:t>要求：（1）推荐意见。</w:t>
            </w:r>
          </w:p>
          <w:p>
            <w:pPr>
              <w:keepNext/>
              <w:keepLines/>
              <w:spacing w:line="220" w:lineRule="atLeast"/>
              <w:rPr>
                <w:rFonts w:eastAsia="仿宋_GB2312"/>
                <w:szCs w:val="21"/>
              </w:rPr>
            </w:pPr>
            <w:r>
              <w:rPr>
                <w:rFonts w:hint="eastAsia" w:eastAsia="仿宋_GB2312"/>
                <w:szCs w:val="21"/>
              </w:rPr>
              <w:t xml:space="preserve">      （2）学校教务部门提供的申请人所申报课程开课的证明（可附件）。</w:t>
            </w:r>
          </w:p>
          <w:p>
            <w:pPr>
              <w:keepNext/>
              <w:keepLines/>
              <w:spacing w:line="220" w:lineRule="atLeast"/>
              <w:rPr>
                <w:rFonts w:eastAsia="仿宋_GB2312"/>
                <w:szCs w:val="21"/>
              </w:rPr>
            </w:pPr>
          </w:p>
          <w:p>
            <w:pPr>
              <w:keepNext/>
              <w:keepLines/>
              <w:spacing w:line="220" w:lineRule="atLeast"/>
              <w:rPr>
                <w:rFonts w:eastAsia="仿宋_GB2312"/>
                <w:szCs w:val="21"/>
              </w:rPr>
            </w:pPr>
          </w:p>
          <w:p>
            <w:pPr>
              <w:spacing w:line="220" w:lineRule="atLeast"/>
              <w:ind w:firstLine="3675" w:firstLineChars="1750"/>
              <w:jc w:val="center"/>
              <w:rPr>
                <w:rFonts w:eastAsia="仿宋_GB2312"/>
                <w:szCs w:val="21"/>
              </w:rPr>
            </w:pPr>
            <w:r>
              <w:rPr>
                <w:rFonts w:eastAsia="仿宋_GB2312"/>
                <w:szCs w:val="21"/>
              </w:rPr>
              <w:t>年</w:t>
            </w:r>
            <w:r>
              <w:rPr>
                <w:rFonts w:hint="eastAsia" w:eastAsia="仿宋_GB2312"/>
                <w:szCs w:val="21"/>
              </w:rPr>
              <w:t xml:space="preserve"> </w:t>
            </w:r>
            <w:r>
              <w:rPr>
                <w:rFonts w:eastAsia="仿宋_GB2312"/>
                <w:szCs w:val="21"/>
              </w:rPr>
              <w:t xml:space="preserve">  月</w:t>
            </w:r>
            <w:r>
              <w:rPr>
                <w:rFonts w:hint="eastAsia" w:eastAsia="仿宋_GB2312"/>
                <w:szCs w:val="21"/>
              </w:rPr>
              <w:t xml:space="preserve">   </w:t>
            </w:r>
            <w:r>
              <w:rPr>
                <w:rFonts w:eastAsia="仿宋_GB2312"/>
                <w:szCs w:val="21"/>
              </w:rPr>
              <w:t>日</w:t>
            </w:r>
          </w:p>
          <w:p>
            <w:pPr>
              <w:spacing w:line="220" w:lineRule="atLeast"/>
              <w:ind w:firstLine="3570" w:firstLineChars="1700"/>
              <w:jc w:val="center"/>
              <w:rPr>
                <w:rFonts w:eastAsia="仿宋_GB2312"/>
                <w:szCs w:val="21"/>
              </w:rPr>
            </w:pPr>
            <w:r>
              <w:rPr>
                <w:rFonts w:eastAsia="仿宋_GB2312"/>
                <w:szCs w:val="21"/>
              </w:rPr>
              <w:t>（加盖公章）</w:t>
            </w:r>
          </w:p>
          <w:p>
            <w:pPr>
              <w:spacing w:line="220" w:lineRule="atLeast"/>
              <w:ind w:firstLine="3570" w:firstLineChars="1700"/>
              <w:jc w:val="center"/>
              <w:rPr>
                <w:rFonts w:eastAsia="仿宋_GB2312"/>
                <w:szCs w:val="21"/>
              </w:rPr>
            </w:pPr>
          </w:p>
        </w:tc>
      </w:tr>
    </w:tbl>
    <w:p>
      <w:pP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br w:type="page"/>
      </w:r>
    </w:p>
    <w:p>
      <w:pPr>
        <w:widowControl/>
        <w:jc w:val="left"/>
        <w:rPr>
          <w:rFonts w:ascii="仿宋_GB2312" w:eastAsia="仿宋_GB2312"/>
          <w:sz w:val="24"/>
          <w:szCs w:val="24"/>
        </w:rPr>
      </w:pPr>
      <w:r>
        <w:rPr>
          <w:rFonts w:hint="eastAsia" w:ascii="仿宋_GB2312" w:eastAsia="仿宋_GB2312"/>
          <w:sz w:val="24"/>
          <w:szCs w:val="24"/>
        </w:rPr>
        <w:t>附件2</w:t>
      </w:r>
    </w:p>
    <w:p>
      <w:pPr>
        <w:ind w:firstLine="181" w:firstLineChars="50"/>
        <w:jc w:val="center"/>
        <w:rPr>
          <w:rFonts w:ascii="黑体" w:hAnsi="黑体" w:eastAsia="黑体" w:cs="黑体"/>
          <w:b/>
          <w:color w:val="000000"/>
          <w:sz w:val="36"/>
          <w:szCs w:val="36"/>
        </w:rPr>
      </w:pPr>
      <w:r>
        <w:rPr>
          <w:rFonts w:hint="eastAsia" w:ascii="黑体" w:hAnsi="黑体" w:eastAsia="黑体" w:cs="黑体"/>
          <w:b/>
          <w:color w:val="000000"/>
          <w:sz w:val="36"/>
          <w:szCs w:val="36"/>
        </w:rPr>
        <w:t>初赛评分表</w:t>
      </w:r>
    </w:p>
    <w:p>
      <w:pPr>
        <w:spacing w:line="240" w:lineRule="exact"/>
        <w:jc w:val="center"/>
        <w:rPr>
          <w:rFonts w:ascii="文鼎大标宋简" w:hAnsi="华文中宋" w:eastAsia="文鼎大标宋简" w:cs="Times New Roman"/>
          <w:bCs/>
          <w:color w:val="000000"/>
          <w:kern w:val="0"/>
          <w:sz w:val="36"/>
          <w:szCs w:val="36"/>
        </w:rPr>
      </w:pPr>
    </w:p>
    <w:tbl>
      <w:tblPr>
        <w:tblStyle w:val="4"/>
        <w:tblW w:w="8713" w:type="dxa"/>
        <w:jc w:val="center"/>
        <w:tblLayout w:type="fixed"/>
        <w:tblCellMar>
          <w:top w:w="0" w:type="dxa"/>
          <w:left w:w="108" w:type="dxa"/>
          <w:bottom w:w="0" w:type="dxa"/>
          <w:right w:w="108" w:type="dxa"/>
        </w:tblCellMar>
      </w:tblPr>
      <w:tblGrid>
        <w:gridCol w:w="1038"/>
        <w:gridCol w:w="1013"/>
        <w:gridCol w:w="4961"/>
        <w:gridCol w:w="851"/>
        <w:gridCol w:w="850"/>
      </w:tblGrid>
      <w:tr>
        <w:tblPrEx>
          <w:tblCellMar>
            <w:top w:w="0" w:type="dxa"/>
            <w:left w:w="108" w:type="dxa"/>
            <w:bottom w:w="0" w:type="dxa"/>
            <w:right w:w="108" w:type="dxa"/>
          </w:tblCellMar>
        </w:tblPrEx>
        <w:trPr>
          <w:trHeight w:val="430" w:hRule="atLeast"/>
          <w:jc w:val="center"/>
        </w:trPr>
        <w:tc>
          <w:tcPr>
            <w:tcW w:w="10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黑体" w:hAnsi="Times New Roman" w:eastAsia="黑体" w:cs="Times New Roman"/>
                <w:color w:val="000000"/>
                <w:kern w:val="0"/>
                <w:sz w:val="24"/>
                <w:szCs w:val="24"/>
              </w:rPr>
            </w:pPr>
            <w:r>
              <w:rPr>
                <w:rFonts w:hint="eastAsia" w:ascii="黑体" w:hAnsi="宋体" w:eastAsia="黑体" w:cs="Times New Roman"/>
                <w:color w:val="000000"/>
                <w:kern w:val="0"/>
                <w:sz w:val="24"/>
                <w:szCs w:val="24"/>
              </w:rPr>
              <w:t>项目</w:t>
            </w: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jc w:val="center"/>
              <w:rPr>
                <w:rFonts w:ascii="黑体" w:hAnsi="Times New Roman" w:eastAsia="黑体" w:cs="Times New Roman"/>
                <w:color w:val="000000"/>
                <w:kern w:val="0"/>
                <w:sz w:val="24"/>
                <w:szCs w:val="24"/>
              </w:rPr>
            </w:pPr>
            <w:r>
              <w:rPr>
                <w:rFonts w:hint="eastAsia" w:ascii="黑体" w:hAnsi="宋体" w:eastAsia="黑体" w:cs="Times New Roman"/>
                <w:color w:val="000000"/>
                <w:kern w:val="0"/>
                <w:sz w:val="24"/>
                <w:szCs w:val="24"/>
              </w:rPr>
              <w:t>评测要求</w:t>
            </w:r>
          </w:p>
        </w:tc>
        <w:tc>
          <w:tcPr>
            <w:tcW w:w="851" w:type="dxa"/>
            <w:tcBorders>
              <w:top w:val="single" w:color="000000" w:sz="4" w:space="0"/>
              <w:left w:val="nil"/>
              <w:bottom w:val="single" w:color="000000" w:sz="4" w:space="0"/>
              <w:right w:val="single" w:color="000000" w:sz="4" w:space="0"/>
            </w:tcBorders>
            <w:vAlign w:val="center"/>
          </w:tcPr>
          <w:p>
            <w:pPr>
              <w:spacing w:line="320" w:lineRule="exact"/>
              <w:jc w:val="center"/>
              <w:rPr>
                <w:rFonts w:ascii="黑体" w:hAnsi="Times New Roman" w:eastAsia="黑体" w:cs="Times New Roman"/>
                <w:color w:val="000000"/>
                <w:kern w:val="0"/>
                <w:sz w:val="24"/>
                <w:szCs w:val="24"/>
              </w:rPr>
            </w:pPr>
            <w:r>
              <w:rPr>
                <w:rFonts w:hint="eastAsia" w:ascii="黑体" w:hAnsi="宋体" w:eastAsia="黑体" w:cs="Times New Roman"/>
                <w:color w:val="000000"/>
                <w:kern w:val="0"/>
                <w:sz w:val="24"/>
                <w:szCs w:val="24"/>
              </w:rPr>
              <w:t>分值</w:t>
            </w:r>
          </w:p>
        </w:tc>
        <w:tc>
          <w:tcPr>
            <w:tcW w:w="850" w:type="dxa"/>
            <w:tcBorders>
              <w:top w:val="single" w:color="000000" w:sz="4" w:space="0"/>
              <w:left w:val="nil"/>
              <w:bottom w:val="single" w:color="000000" w:sz="4" w:space="0"/>
              <w:right w:val="single" w:color="000000" w:sz="4" w:space="0"/>
            </w:tcBorders>
            <w:vAlign w:val="center"/>
          </w:tcPr>
          <w:p>
            <w:pPr>
              <w:spacing w:line="300" w:lineRule="exact"/>
              <w:jc w:val="center"/>
              <w:rPr>
                <w:rFonts w:ascii="黑体" w:hAnsi="Times New Roman" w:eastAsia="黑体" w:cs="Times New Roman"/>
                <w:color w:val="000000"/>
                <w:kern w:val="0"/>
                <w:sz w:val="24"/>
                <w:szCs w:val="24"/>
              </w:rPr>
            </w:pPr>
            <w:r>
              <w:rPr>
                <w:rFonts w:hint="eastAsia" w:ascii="黑体" w:hAnsi="宋体" w:eastAsia="黑体" w:cs="Times New Roman"/>
                <w:color w:val="000000"/>
                <w:kern w:val="0"/>
                <w:sz w:val="24"/>
                <w:szCs w:val="24"/>
              </w:rPr>
              <w:t xml:space="preserve">得分 </w:t>
            </w:r>
          </w:p>
        </w:tc>
      </w:tr>
      <w:tr>
        <w:tblPrEx>
          <w:tblCellMar>
            <w:top w:w="0" w:type="dxa"/>
            <w:left w:w="108" w:type="dxa"/>
            <w:bottom w:w="0" w:type="dxa"/>
            <w:right w:w="108" w:type="dxa"/>
          </w:tblCellMar>
        </w:tblPrEx>
        <w:trPr>
          <w:trHeight w:val="624" w:hRule="atLeast"/>
          <w:jc w:val="center"/>
        </w:trPr>
        <w:tc>
          <w:tcPr>
            <w:tcW w:w="1038" w:type="dxa"/>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课堂</w:t>
            </w:r>
          </w:p>
          <w:p>
            <w:pPr>
              <w:spacing w:line="3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3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(60分)</w:t>
            </w:r>
          </w:p>
        </w:tc>
        <w:tc>
          <w:tcPr>
            <w:tcW w:w="1013" w:type="dxa"/>
            <w:vMerge w:val="restart"/>
            <w:tcBorders>
              <w:top w:val="nil"/>
              <w:left w:val="nil"/>
              <w:bottom w:val="single" w:color="000000" w:sz="4" w:space="0"/>
              <w:right w:val="single" w:color="000000" w:sz="4" w:space="0"/>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内容</w:t>
            </w: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课程定位清晰准确，有明确的课程教学目标，教学内容丰富充实，反映或联系学科专业发展新思想、新概念、新成果。</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850" w:type="dxa"/>
            <w:vMerge w:val="restart"/>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p>
            <w:pPr>
              <w:spacing w:line="300" w:lineRule="exact"/>
              <w:jc w:val="left"/>
              <w:rPr>
                <w:rFonts w:ascii="宋体" w:hAnsi="宋体" w:eastAsia="宋体" w:cs="宋体"/>
                <w:color w:val="000000"/>
                <w:kern w:val="0"/>
                <w:szCs w:val="21"/>
              </w:rPr>
            </w:pPr>
          </w:p>
          <w:p>
            <w:pPr>
              <w:spacing w:line="300" w:lineRule="exact"/>
              <w:jc w:val="left"/>
              <w:rPr>
                <w:rFonts w:ascii="宋体" w:hAnsi="宋体" w:eastAsia="宋体" w:cs="宋体"/>
                <w:color w:val="000000"/>
                <w:kern w:val="0"/>
                <w:szCs w:val="21"/>
              </w:rPr>
            </w:pPr>
          </w:p>
          <w:p>
            <w:pPr>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414"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教学内容重点讲解突出，难点讲解透彻，能做到深入浅出，理论联系实际。</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850" w:type="dxa"/>
            <w:vMerge w:val="continue"/>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97"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知识讲解的逻辑严密，条理清楚，层次分明，有说服力，教学内容份量安排适当，符合课程教学大纲要求。</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850" w:type="dxa"/>
            <w:vMerge w:val="continue"/>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57"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突出课程育人功能，课堂贯穿德育教育自然有实效。</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850" w:type="dxa"/>
            <w:vMerge w:val="continue"/>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624"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restart"/>
            <w:tcBorders>
              <w:top w:val="nil"/>
              <w:left w:val="nil"/>
              <w:bottom w:val="single" w:color="000000" w:sz="4" w:space="0"/>
              <w:right w:val="single" w:color="000000" w:sz="4" w:space="0"/>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组织</w:t>
            </w: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教学设计方案体现完整，教学中各环节安排合理，方法运用灵活、恰当。</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850" w:type="dxa"/>
            <w:vMerge w:val="restart"/>
            <w:tcBorders>
              <w:top w:val="nil"/>
              <w:left w:val="nil"/>
              <w:right w:val="single" w:color="000000" w:sz="4" w:space="0"/>
            </w:tcBorders>
            <w:vAlign w:val="center"/>
          </w:tcPr>
          <w:p>
            <w:pPr>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w:t>
            </w:r>
          </w:p>
          <w:p>
            <w:pPr>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460"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课堂启发性强，教师应变能力强，能有效调动学生思维和学习积极性。</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850" w:type="dxa"/>
            <w:vMerge w:val="continue"/>
            <w:tcBorders>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50"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熟练、有效地运用多媒体等现代教学手段。</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850" w:type="dxa"/>
            <w:vMerge w:val="continue"/>
            <w:tcBorders>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624"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top w:val="nil"/>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板书与多媒体有机配合，简洁、工整、美观，能有效辅助内容讲解和学生理解。</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850" w:type="dxa"/>
            <w:vMerge w:val="continue"/>
            <w:tcBorders>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restart"/>
            <w:tcBorders>
              <w:top w:val="nil"/>
              <w:left w:val="nil"/>
              <w:right w:val="single" w:color="000000" w:sz="4" w:space="0"/>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语言</w:t>
            </w:r>
          </w:p>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教态</w:t>
            </w:r>
          </w:p>
          <w:p>
            <w:pPr>
              <w:spacing w:line="22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教态仪表自然得体，精神饱满，亲和力强。</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FF0000"/>
                <w:kern w:val="0"/>
                <w:szCs w:val="21"/>
              </w:rPr>
            </w:pPr>
            <w:r>
              <w:rPr>
                <w:rFonts w:hint="eastAsia" w:ascii="宋体" w:hAnsi="宋体" w:eastAsia="宋体" w:cs="宋体"/>
                <w:color w:val="000000"/>
                <w:kern w:val="0"/>
                <w:szCs w:val="21"/>
              </w:rPr>
              <w:t>4</w:t>
            </w:r>
          </w:p>
        </w:tc>
        <w:tc>
          <w:tcPr>
            <w:tcW w:w="850" w:type="dxa"/>
            <w:vMerge w:val="restart"/>
            <w:tcBorders>
              <w:top w:val="nil"/>
              <w:left w:val="nil"/>
              <w:right w:val="single" w:color="000000" w:sz="4" w:space="0"/>
            </w:tcBorders>
            <w:vAlign w:val="center"/>
          </w:tcPr>
          <w:p>
            <w:pPr>
              <w:spacing w:line="300" w:lineRule="exact"/>
              <w:jc w:val="left"/>
              <w:rPr>
                <w:rFonts w:ascii="宋体" w:hAnsi="宋体" w:eastAsia="宋体" w:cs="宋体"/>
                <w:color w:val="000000"/>
                <w:kern w:val="0"/>
                <w:szCs w:val="21"/>
              </w:rPr>
            </w:pPr>
          </w:p>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87"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left w:val="nil"/>
              <w:right w:val="single" w:color="000000" w:sz="4" w:space="0"/>
            </w:tcBorders>
            <w:vAlign w:val="center"/>
          </w:tcPr>
          <w:p>
            <w:pPr>
              <w:spacing w:line="300" w:lineRule="exact"/>
              <w:jc w:val="center"/>
              <w:rPr>
                <w:rFonts w:ascii="宋体" w:hAnsi="宋体" w:eastAsia="宋体" w:cs="宋体"/>
                <w:color w:val="000000"/>
                <w:kern w:val="0"/>
                <w:szCs w:val="21"/>
              </w:rPr>
            </w:pP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普通话授课，语言清晰流畅，表达准确生动，语速节奏恰当。</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FF0000"/>
                <w:kern w:val="0"/>
                <w:szCs w:val="21"/>
              </w:rPr>
            </w:pPr>
            <w:r>
              <w:rPr>
                <w:rFonts w:hint="eastAsia" w:ascii="宋体" w:hAnsi="宋体" w:eastAsia="宋体" w:cs="宋体"/>
                <w:color w:val="000000"/>
                <w:kern w:val="0"/>
                <w:szCs w:val="21"/>
              </w:rPr>
              <w:t>3</w:t>
            </w:r>
          </w:p>
        </w:tc>
        <w:tc>
          <w:tcPr>
            <w:tcW w:w="850" w:type="dxa"/>
            <w:vMerge w:val="continue"/>
            <w:tcBorders>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left w:val="nil"/>
              <w:bottom w:val="single" w:color="000000" w:sz="4" w:space="0"/>
              <w:right w:val="single" w:color="000000" w:sz="4" w:space="0"/>
            </w:tcBorders>
            <w:vAlign w:val="center"/>
          </w:tcPr>
          <w:p>
            <w:pPr>
              <w:spacing w:line="220" w:lineRule="exact"/>
              <w:jc w:val="center"/>
              <w:rPr>
                <w:rFonts w:ascii="宋体" w:hAnsi="宋体" w:eastAsia="宋体" w:cs="宋体"/>
                <w:color w:val="000000"/>
                <w:kern w:val="0"/>
                <w:szCs w:val="21"/>
              </w:rPr>
            </w:pP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教学感染力强、注意与学生的互动，教学效果好。</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850" w:type="dxa"/>
            <w:vMerge w:val="continue"/>
            <w:tcBorders>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97" w:hRule="atLeast"/>
          <w:jc w:val="center"/>
        </w:trPr>
        <w:tc>
          <w:tcPr>
            <w:tcW w:w="1038" w:type="dxa"/>
            <w:vMerge w:val="restart"/>
            <w:tcBorders>
              <w:top w:val="nil"/>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设计</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(30分)</w:t>
            </w:r>
          </w:p>
        </w:tc>
        <w:tc>
          <w:tcPr>
            <w:tcW w:w="1013" w:type="dxa"/>
            <w:vMerge w:val="restart"/>
            <w:tcBorders>
              <w:top w:val="single" w:color="000000" w:sz="4" w:space="0"/>
              <w:left w:val="nil"/>
              <w:right w:val="nil"/>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完整性</w:t>
            </w: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教学目标明确、思路清晰，教学设计完整详实。</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850" w:type="dxa"/>
            <w:vMerge w:val="restart"/>
            <w:tcBorders>
              <w:top w:val="single" w:color="000000" w:sz="4" w:space="0"/>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97" w:hRule="atLeast"/>
          <w:jc w:val="center"/>
        </w:trPr>
        <w:tc>
          <w:tcPr>
            <w:tcW w:w="1038" w:type="dxa"/>
            <w:vMerge w:val="continue"/>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left w:val="nil"/>
              <w:bottom w:val="single" w:color="000000" w:sz="4" w:space="0"/>
              <w:right w:val="nil"/>
            </w:tcBorders>
            <w:vAlign w:val="center"/>
          </w:tcPr>
          <w:p>
            <w:pPr>
              <w:spacing w:line="220" w:lineRule="exact"/>
              <w:jc w:val="center"/>
              <w:rPr>
                <w:rFonts w:ascii="宋体" w:hAnsi="宋体" w:eastAsia="宋体" w:cs="宋体"/>
                <w:color w:val="000000"/>
                <w:kern w:val="0"/>
                <w:szCs w:val="21"/>
              </w:rPr>
            </w:pP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课重点和难点把握准确，符合教学大纲的要求</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850" w:type="dxa"/>
            <w:vMerge w:val="continue"/>
            <w:tcBorders>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restart"/>
            <w:tcBorders>
              <w:top w:val="single" w:color="000000" w:sz="4" w:space="0"/>
              <w:left w:val="nil"/>
              <w:right w:val="nil"/>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针对性</w:t>
            </w: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重要知识引出、知识难点讲解、应用案例选用等恰当，内容针对性强。</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850" w:type="dxa"/>
            <w:vMerge w:val="restart"/>
            <w:tcBorders>
              <w:top w:val="single" w:color="000000" w:sz="4" w:space="0"/>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left w:val="nil"/>
              <w:bottom w:val="single" w:color="000000" w:sz="4" w:space="0"/>
              <w:right w:val="nil"/>
            </w:tcBorders>
            <w:vAlign w:val="center"/>
          </w:tcPr>
          <w:p>
            <w:pPr>
              <w:spacing w:line="220" w:lineRule="exact"/>
              <w:jc w:val="center"/>
              <w:rPr>
                <w:rFonts w:ascii="宋体" w:hAnsi="宋体" w:eastAsia="宋体" w:cs="宋体"/>
                <w:color w:val="000000"/>
                <w:kern w:val="0"/>
                <w:szCs w:val="21"/>
              </w:rPr>
            </w:pP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根据教学内容特点设计教学组织方式，能有效帮助教学目标达成。</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Cs w:val="21"/>
              </w:rPr>
            </w:pPr>
            <w:r>
              <w:rPr>
                <w:rFonts w:hint="eastAsia" w:ascii="宋体" w:hAnsi="宋体" w:eastAsia="宋体" w:cs="宋体"/>
                <w:color w:val="000000"/>
                <w:kern w:val="0"/>
                <w:sz w:val="24"/>
                <w:szCs w:val="24"/>
              </w:rPr>
              <w:t>5</w:t>
            </w:r>
          </w:p>
        </w:tc>
        <w:tc>
          <w:tcPr>
            <w:tcW w:w="850" w:type="dxa"/>
            <w:vMerge w:val="continue"/>
            <w:tcBorders>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restart"/>
            <w:tcBorders>
              <w:top w:val="single" w:color="000000" w:sz="4" w:space="0"/>
              <w:left w:val="nil"/>
              <w:right w:val="nil"/>
            </w:tcBorders>
            <w:vAlign w:val="center"/>
          </w:tcPr>
          <w:p>
            <w:pPr>
              <w:spacing w:line="22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灵活性</w:t>
            </w: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教学工具和多种媒体的运用有具体设计，能有效体现教学意图（如视频、PPT、板书、......等）</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850" w:type="dxa"/>
            <w:vMerge w:val="restart"/>
            <w:tcBorders>
              <w:top w:val="single" w:color="000000" w:sz="4" w:space="0"/>
              <w:left w:val="nil"/>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vMerge w:val="continue"/>
            <w:tcBorders>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1013" w:type="dxa"/>
            <w:vMerge w:val="continue"/>
            <w:tcBorders>
              <w:left w:val="nil"/>
              <w:bottom w:val="single" w:color="000000" w:sz="4" w:space="0"/>
              <w:right w:val="nil"/>
            </w:tcBorders>
            <w:vAlign w:val="center"/>
          </w:tcPr>
          <w:p>
            <w:pPr>
              <w:spacing w:line="220" w:lineRule="exact"/>
              <w:jc w:val="center"/>
              <w:rPr>
                <w:rFonts w:ascii="宋体" w:hAnsi="宋体" w:eastAsia="宋体" w:cs="宋体"/>
                <w:color w:val="000000"/>
                <w:kern w:val="0"/>
                <w:szCs w:val="21"/>
              </w:rPr>
            </w:pPr>
          </w:p>
        </w:tc>
        <w:tc>
          <w:tcPr>
            <w:tcW w:w="496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以学生学习效果为导向，进行教学进程设计，对课堂上可能出现的各类情况有预案。</w:t>
            </w:r>
          </w:p>
        </w:tc>
        <w:tc>
          <w:tcPr>
            <w:tcW w:w="851" w:type="dxa"/>
            <w:tcBorders>
              <w:top w:val="single" w:color="000000" w:sz="4" w:space="0"/>
              <w:left w:val="nil"/>
              <w:bottom w:val="single" w:color="000000" w:sz="4" w:space="0"/>
              <w:right w:val="single" w:color="000000" w:sz="4" w:space="0"/>
            </w:tcBorders>
            <w:vAlign w:val="center"/>
          </w:tcPr>
          <w:p>
            <w:pPr>
              <w:spacing w:line="48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850" w:type="dxa"/>
            <w:vMerge w:val="continue"/>
            <w:tcBorders>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67" w:hRule="atLeast"/>
          <w:jc w:val="center"/>
        </w:trPr>
        <w:tc>
          <w:tcPr>
            <w:tcW w:w="1038" w:type="dxa"/>
            <w:tcBorders>
              <w:top w:val="nil"/>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创新</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(10分)</w:t>
            </w: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r>
              <w:rPr>
                <w:rFonts w:hint="eastAsia" w:ascii="宋体" w:hAnsi="宋体" w:eastAsia="宋体" w:cs="宋体"/>
                <w:color w:val="000000"/>
                <w:kern w:val="0"/>
                <w:szCs w:val="21"/>
              </w:rPr>
              <w:t>在教学理念、教学方法、教学过程等方面，有自己独到的教学思想，有创新的做法，且教学效果优良。</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850" w:type="dxa"/>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660" w:hRule="atLeast"/>
          <w:jc w:val="center"/>
        </w:trPr>
        <w:tc>
          <w:tcPr>
            <w:tcW w:w="2051"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评委签名</w:t>
            </w:r>
          </w:p>
        </w:tc>
        <w:tc>
          <w:tcPr>
            <w:tcW w:w="4961"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合计</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得分</w:t>
            </w:r>
          </w:p>
        </w:tc>
        <w:tc>
          <w:tcPr>
            <w:tcW w:w="850" w:type="dxa"/>
            <w:tcBorders>
              <w:top w:val="single" w:color="000000" w:sz="4" w:space="0"/>
              <w:left w:val="nil"/>
              <w:bottom w:val="single" w:color="000000" w:sz="4" w:space="0"/>
              <w:right w:val="single" w:color="000000" w:sz="4" w:space="0"/>
            </w:tcBorders>
            <w:vAlign w:val="center"/>
          </w:tcPr>
          <w:p>
            <w:pPr>
              <w:spacing w:line="300" w:lineRule="exact"/>
              <w:jc w:val="left"/>
              <w:rPr>
                <w:rFonts w:ascii="宋体" w:hAnsi="宋体" w:eastAsia="宋体" w:cs="宋体"/>
                <w:color w:val="000000"/>
                <w:kern w:val="0"/>
                <w:szCs w:val="21"/>
              </w:rPr>
            </w:pPr>
          </w:p>
        </w:tc>
      </w:tr>
    </w:tbl>
    <w:p>
      <w:pPr>
        <w:ind w:firstLine="105" w:firstLineChars="50"/>
        <w:jc w:val="left"/>
        <w:rPr>
          <w:rFonts w:ascii="黑体" w:hAnsi="黑体" w:eastAsia="黑体" w:cs="宋体"/>
          <w:bCs/>
          <w:color w:val="000000"/>
          <w:kern w:val="0"/>
          <w:szCs w:val="21"/>
        </w:rPr>
      </w:pPr>
      <w:r>
        <w:rPr>
          <w:rFonts w:hint="eastAsia" w:ascii="黑体" w:hAnsi="黑体" w:eastAsia="黑体" w:cs="宋体"/>
          <w:bCs/>
          <w:color w:val="000000"/>
          <w:kern w:val="0"/>
          <w:szCs w:val="21"/>
        </w:rPr>
        <w:t>注：评委评分可保留小数点后1位。</w:t>
      </w:r>
    </w:p>
    <w:p>
      <w:pPr>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br w:type="page"/>
      </w:r>
    </w:p>
    <w:p>
      <w:pPr>
        <w:widowControl/>
        <w:jc w:val="left"/>
        <w:rPr>
          <w:rFonts w:ascii="仿宋_GB2312" w:eastAsia="仿宋_GB2312"/>
          <w:sz w:val="24"/>
          <w:szCs w:val="24"/>
        </w:rPr>
      </w:pPr>
      <w:r>
        <w:rPr>
          <w:rFonts w:hint="eastAsia" w:ascii="仿宋_GB2312" w:eastAsia="仿宋_GB2312"/>
          <w:sz w:val="24"/>
          <w:szCs w:val="24"/>
        </w:rPr>
        <w:t>附件3</w:t>
      </w:r>
    </w:p>
    <w:p>
      <w:pPr>
        <w:widowControl/>
        <w:jc w:val="left"/>
        <w:rPr>
          <w:rFonts w:ascii="仿宋_GB2312" w:eastAsia="仿宋_GB2312"/>
          <w:sz w:val="24"/>
          <w:szCs w:val="24"/>
        </w:rPr>
      </w:pPr>
    </w:p>
    <w:p>
      <w:pPr>
        <w:ind w:firstLine="181" w:firstLineChars="50"/>
        <w:jc w:val="center"/>
        <w:rPr>
          <w:rFonts w:ascii="黑体" w:hAnsi="黑体" w:eastAsia="黑体" w:cs="黑体"/>
          <w:b/>
          <w:color w:val="000000"/>
          <w:sz w:val="36"/>
          <w:szCs w:val="36"/>
        </w:rPr>
      </w:pPr>
      <w:r>
        <w:rPr>
          <w:rFonts w:hint="eastAsia" w:ascii="黑体" w:hAnsi="黑体" w:eastAsia="黑体" w:cs="黑体"/>
          <w:b/>
          <w:color w:val="000000"/>
          <w:sz w:val="36"/>
          <w:szCs w:val="36"/>
        </w:rPr>
        <w:t>复赛评分表</w:t>
      </w:r>
    </w:p>
    <w:tbl>
      <w:tblPr>
        <w:tblStyle w:val="4"/>
        <w:tblW w:w="8713" w:type="dxa"/>
        <w:jc w:val="center"/>
        <w:tblLayout w:type="fixed"/>
        <w:tblCellMar>
          <w:top w:w="0" w:type="dxa"/>
          <w:left w:w="0" w:type="dxa"/>
          <w:bottom w:w="0" w:type="dxa"/>
          <w:right w:w="0" w:type="dxa"/>
        </w:tblCellMar>
      </w:tblPr>
      <w:tblGrid>
        <w:gridCol w:w="1038"/>
        <w:gridCol w:w="739"/>
        <w:gridCol w:w="5235"/>
        <w:gridCol w:w="851"/>
        <w:gridCol w:w="850"/>
      </w:tblGrid>
      <w:tr>
        <w:tblPrEx>
          <w:tblCellMar>
            <w:top w:w="0" w:type="dxa"/>
            <w:left w:w="0" w:type="dxa"/>
            <w:bottom w:w="0" w:type="dxa"/>
            <w:right w:w="0" w:type="dxa"/>
          </w:tblCellMar>
        </w:tblPrEx>
        <w:trPr>
          <w:trHeight w:val="737" w:hRule="atLeast"/>
          <w:jc w:val="center"/>
        </w:trPr>
        <w:tc>
          <w:tcPr>
            <w:tcW w:w="10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项目</w:t>
            </w: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评测要求</w:t>
            </w:r>
          </w:p>
        </w:tc>
        <w:tc>
          <w:tcPr>
            <w:tcW w:w="851" w:type="dxa"/>
            <w:tcBorders>
              <w:top w:val="single" w:color="000000" w:sz="4" w:space="0"/>
              <w:left w:val="nil"/>
              <w:bottom w:val="single" w:color="000000" w:sz="4" w:space="0"/>
              <w:right w:val="single" w:color="000000" w:sz="4" w:space="0"/>
            </w:tcBorders>
            <w:vAlign w:val="center"/>
          </w:tcPr>
          <w:p>
            <w:pPr>
              <w:spacing w:line="32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分值</w:t>
            </w:r>
          </w:p>
        </w:tc>
        <w:tc>
          <w:tcPr>
            <w:tcW w:w="850" w:type="dxa"/>
            <w:tcBorders>
              <w:top w:val="single" w:color="000000" w:sz="4" w:space="0"/>
              <w:left w:val="nil"/>
              <w:bottom w:val="single" w:color="000000" w:sz="4" w:space="0"/>
              <w:right w:val="single" w:color="000000" w:sz="4" w:space="0"/>
            </w:tcBorders>
            <w:vAlign w:val="center"/>
          </w:tcPr>
          <w:p>
            <w:pPr>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 xml:space="preserve">得分 </w:t>
            </w:r>
          </w:p>
        </w:tc>
      </w:tr>
      <w:tr>
        <w:tblPrEx>
          <w:tblCellMar>
            <w:top w:w="0" w:type="dxa"/>
            <w:left w:w="0" w:type="dxa"/>
            <w:bottom w:w="0" w:type="dxa"/>
            <w:right w:w="0" w:type="dxa"/>
          </w:tblCellMar>
        </w:tblPrEx>
        <w:trPr>
          <w:trHeight w:val="737" w:hRule="atLeast"/>
          <w:jc w:val="center"/>
        </w:trPr>
        <w:tc>
          <w:tcPr>
            <w:tcW w:w="1038" w:type="dxa"/>
            <w:tcBorders>
              <w:top w:val="single" w:color="000000" w:sz="4" w:space="0"/>
              <w:left w:val="single" w:color="000000" w:sz="4" w:space="0"/>
              <w:bottom w:val="single" w:color="000000" w:sz="4" w:space="0"/>
              <w:right w:val="single" w:color="000000" w:sz="4" w:space="0"/>
            </w:tcBorders>
            <w:vAlign w:val="center"/>
          </w:tcPr>
          <w:p>
            <w:pPr>
              <w:spacing w:line="300" w:lineRule="exact"/>
              <w:ind w:right="-17" w:rightChars="-8"/>
              <w:jc w:val="center"/>
              <w:rPr>
                <w:rFonts w:ascii="宋体" w:hAnsi="宋体" w:eastAsia="宋体" w:cs="宋体"/>
                <w:color w:val="000000"/>
                <w:kern w:val="0"/>
                <w:szCs w:val="21"/>
              </w:rPr>
            </w:pPr>
            <w:r>
              <w:rPr>
                <w:rFonts w:hint="eastAsia" w:ascii="宋体" w:hAnsi="宋体" w:eastAsia="宋体" w:cs="宋体"/>
                <w:color w:val="000000"/>
                <w:kern w:val="0"/>
                <w:szCs w:val="21"/>
              </w:rPr>
              <w:t>初赛成绩</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(30分)</w:t>
            </w: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color w:val="000000"/>
                <w:kern w:val="0"/>
                <w:szCs w:val="21"/>
              </w:rPr>
            </w:pPr>
            <w:r>
              <w:rPr>
                <w:rFonts w:hint="eastAsia" w:ascii="宋体" w:hAnsi="宋体" w:eastAsia="宋体" w:cs="宋体"/>
                <w:color w:val="000000"/>
                <w:kern w:val="0"/>
                <w:szCs w:val="21"/>
              </w:rPr>
              <w:t>初赛成绩*30%</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850"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restart"/>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说课</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（60分）</w:t>
            </w:r>
          </w:p>
        </w:tc>
        <w:tc>
          <w:tcPr>
            <w:tcW w:w="739" w:type="dxa"/>
            <w:tcBorders>
              <w:top w:val="single" w:color="000000" w:sz="4" w:space="0"/>
              <w:left w:val="nil"/>
              <w:bottom w:val="single" w:color="000000" w:sz="4" w:space="0"/>
              <w:right w:val="single" w:color="auto" w:sz="4" w:space="0"/>
            </w:tcBorders>
            <w:vAlign w:val="center"/>
          </w:tcPr>
          <w:p>
            <w:pPr>
              <w:spacing w:line="300" w:lineRule="exact"/>
              <w:ind w:left="218" w:leftChars="104" w:right="84" w:rightChars="40"/>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300" w:lineRule="exact"/>
              <w:ind w:left="218" w:leftChars="104" w:right="84" w:rightChars="40"/>
              <w:jc w:val="center"/>
              <w:rPr>
                <w:rFonts w:ascii="宋体" w:hAnsi="宋体" w:eastAsia="宋体" w:cs="宋体"/>
                <w:color w:val="000000"/>
                <w:kern w:val="0"/>
                <w:szCs w:val="21"/>
              </w:rPr>
            </w:pPr>
            <w:r>
              <w:rPr>
                <w:rFonts w:hint="eastAsia" w:ascii="宋体" w:hAnsi="宋体" w:eastAsia="宋体" w:cs="宋体"/>
                <w:color w:val="000000"/>
                <w:kern w:val="0"/>
                <w:szCs w:val="21"/>
              </w:rPr>
              <w:t>设计</w:t>
            </w:r>
          </w:p>
        </w:tc>
        <w:tc>
          <w:tcPr>
            <w:tcW w:w="5235" w:type="dxa"/>
            <w:tcBorders>
              <w:top w:val="single" w:color="000000" w:sz="4" w:space="0"/>
              <w:left w:val="single" w:color="auto" w:sz="4" w:space="0"/>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kern w:val="0"/>
                <w:szCs w:val="21"/>
              </w:rPr>
            </w:pPr>
            <w:r>
              <w:rPr>
                <w:rFonts w:hint="eastAsia" w:ascii="宋体" w:hAnsi="宋体" w:eastAsia="宋体" w:cs="宋体"/>
                <w:kern w:val="0"/>
                <w:szCs w:val="21"/>
              </w:rPr>
              <w:t>教学设计完整。课程教学目标明确，对课程的教学内容有全面准确的理解。有体现课程全部教学内容的教学设计，思路清晰。了解学情，符合学生认知特点。</w:t>
            </w:r>
          </w:p>
        </w:tc>
        <w:tc>
          <w:tcPr>
            <w:tcW w:w="851" w:type="dxa"/>
            <w:tcBorders>
              <w:top w:val="single" w:color="000000" w:sz="4" w:space="0"/>
              <w:left w:val="nil"/>
              <w:bottom w:val="single" w:color="auto"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850" w:type="dxa"/>
            <w:tcBorders>
              <w:top w:val="single" w:color="000000" w:sz="4" w:space="0"/>
              <w:left w:val="nil"/>
              <w:bottom w:val="single" w:color="auto"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1404" w:hRule="atLeast"/>
          <w:jc w:val="center"/>
        </w:trPr>
        <w:tc>
          <w:tcPr>
            <w:tcW w:w="1038" w:type="dxa"/>
            <w:vMerge w:val="continue"/>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p>
        </w:tc>
        <w:tc>
          <w:tcPr>
            <w:tcW w:w="739" w:type="dxa"/>
            <w:tcBorders>
              <w:top w:val="single" w:color="000000" w:sz="4" w:space="0"/>
              <w:left w:val="nil"/>
              <w:right w:val="single" w:color="auto" w:sz="4" w:space="0"/>
            </w:tcBorders>
            <w:vAlign w:val="center"/>
          </w:tcPr>
          <w:p>
            <w:pPr>
              <w:spacing w:line="300" w:lineRule="exact"/>
              <w:ind w:left="218" w:leftChars="104" w:right="84" w:rightChars="40"/>
              <w:jc w:val="center"/>
            </w:pPr>
            <w:r>
              <w:rPr>
                <w:rFonts w:hint="eastAsia"/>
              </w:rPr>
              <w:t>内容安排</w:t>
            </w:r>
          </w:p>
        </w:tc>
        <w:tc>
          <w:tcPr>
            <w:tcW w:w="5235" w:type="dxa"/>
            <w:tcBorders>
              <w:top w:val="single" w:color="000000" w:sz="4" w:space="0"/>
              <w:left w:val="single" w:color="auto" w:sz="4" w:space="0"/>
              <w:right w:val="single" w:color="000000" w:sz="4" w:space="0"/>
            </w:tcBorders>
            <w:vAlign w:val="center"/>
          </w:tcPr>
          <w:p>
            <w:pPr>
              <w:spacing w:line="300" w:lineRule="exact"/>
              <w:ind w:left="218" w:leftChars="104" w:right="84" w:rightChars="40"/>
              <w:rPr>
                <w:rFonts w:ascii="宋体" w:hAnsi="宋体" w:eastAsia="宋体" w:cs="宋体"/>
                <w:kern w:val="0"/>
                <w:szCs w:val="21"/>
              </w:rPr>
            </w:pPr>
            <w:r>
              <w:rPr>
                <w:rFonts w:hint="eastAsia"/>
              </w:rPr>
              <w:t>内容安排合理。</w:t>
            </w:r>
            <w:r>
              <w:rPr>
                <w:rFonts w:hint="eastAsia" w:ascii="宋体" w:hAnsi="宋体" w:eastAsia="宋体" w:cs="宋体"/>
                <w:kern w:val="0"/>
                <w:szCs w:val="21"/>
              </w:rPr>
              <w:t>列出重点能反映专业要求，难点能反映学生实际，符合本课程知识特点。合理设置课程的思政元素，实现知识传授、价值塑造和能力培养的多元统一，培养学生的科学认知能力。</w:t>
            </w:r>
          </w:p>
        </w:tc>
        <w:tc>
          <w:tcPr>
            <w:tcW w:w="851" w:type="dxa"/>
            <w:tcBorders>
              <w:top w:val="single" w:color="auto" w:sz="4" w:space="0"/>
              <w:left w:val="nil"/>
              <w:bottom w:val="single" w:color="auto"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850" w:type="dxa"/>
            <w:tcBorders>
              <w:top w:val="single" w:color="auto" w:sz="4" w:space="0"/>
              <w:left w:val="nil"/>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continue"/>
            <w:tcBorders>
              <w:left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739" w:type="dxa"/>
            <w:tcBorders>
              <w:top w:val="single" w:color="000000" w:sz="4" w:space="0"/>
              <w:left w:val="nil"/>
              <w:bottom w:val="single" w:color="000000" w:sz="4" w:space="0"/>
              <w:right w:val="single" w:color="auto" w:sz="4" w:space="0"/>
            </w:tcBorders>
            <w:vAlign w:val="center"/>
          </w:tcPr>
          <w:p>
            <w:pPr>
              <w:spacing w:line="300" w:lineRule="exact"/>
              <w:ind w:left="218" w:leftChars="104" w:right="84" w:rightChars="40"/>
              <w:jc w:val="center"/>
            </w:pPr>
            <w:r>
              <w:rPr>
                <w:rFonts w:hint="eastAsia"/>
              </w:rPr>
              <w:t>教学</w:t>
            </w:r>
          </w:p>
          <w:p>
            <w:pPr>
              <w:spacing w:line="300" w:lineRule="exact"/>
              <w:ind w:left="218" w:leftChars="104" w:right="84" w:rightChars="40"/>
              <w:jc w:val="center"/>
            </w:pPr>
            <w:r>
              <w:rPr>
                <w:rFonts w:hint="eastAsia"/>
              </w:rPr>
              <w:t>方法</w:t>
            </w:r>
          </w:p>
        </w:tc>
        <w:tc>
          <w:tcPr>
            <w:tcW w:w="5235" w:type="dxa"/>
            <w:tcBorders>
              <w:top w:val="single" w:color="000000" w:sz="4" w:space="0"/>
              <w:left w:val="single" w:color="auto" w:sz="4" w:space="0"/>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kern w:val="0"/>
                <w:szCs w:val="21"/>
              </w:rPr>
            </w:pPr>
            <w:r>
              <w:rPr>
                <w:rFonts w:hint="eastAsia" w:ascii="宋体" w:hAnsi="宋体" w:eastAsia="宋体" w:cs="宋体"/>
                <w:kern w:val="0"/>
                <w:szCs w:val="21"/>
              </w:rPr>
              <w:t>教学方法恰当。精心设计教学方法，以满足学生更好的理解并掌握知识；能兼顾不同学习者的差异，提供相适应的学习方案,因材施教。</w:t>
            </w:r>
          </w:p>
        </w:tc>
        <w:tc>
          <w:tcPr>
            <w:tcW w:w="851" w:type="dxa"/>
            <w:tcBorders>
              <w:top w:val="single" w:color="auto" w:sz="4" w:space="0"/>
              <w:left w:val="nil"/>
              <w:bottom w:val="single" w:color="auto"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850" w:type="dxa"/>
            <w:tcBorders>
              <w:top w:val="single" w:color="auto" w:sz="4" w:space="0"/>
              <w:left w:val="nil"/>
              <w:bottom w:val="single" w:color="auto"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continue"/>
            <w:tcBorders>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739" w:type="dxa"/>
            <w:tcBorders>
              <w:top w:val="single" w:color="000000" w:sz="4" w:space="0"/>
              <w:left w:val="nil"/>
              <w:bottom w:val="single" w:color="000000" w:sz="4" w:space="0"/>
              <w:right w:val="single" w:color="auto" w:sz="4" w:space="0"/>
            </w:tcBorders>
            <w:vAlign w:val="center"/>
          </w:tcPr>
          <w:p>
            <w:pPr>
              <w:spacing w:line="300" w:lineRule="exact"/>
              <w:ind w:left="218" w:leftChars="104" w:right="84" w:rightChars="40"/>
              <w:jc w:val="center"/>
            </w:pPr>
            <w:r>
              <w:rPr>
                <w:rFonts w:hint="eastAsia"/>
              </w:rPr>
              <w:t>课程</w:t>
            </w:r>
          </w:p>
          <w:p>
            <w:pPr>
              <w:spacing w:line="300" w:lineRule="exact"/>
              <w:ind w:left="218" w:leftChars="104" w:right="84" w:rightChars="40"/>
              <w:jc w:val="center"/>
            </w:pPr>
            <w:r>
              <w:rPr>
                <w:rFonts w:hint="eastAsia"/>
              </w:rPr>
              <w:t>考评</w:t>
            </w:r>
          </w:p>
        </w:tc>
        <w:tc>
          <w:tcPr>
            <w:tcW w:w="5235" w:type="dxa"/>
            <w:tcBorders>
              <w:top w:val="single" w:color="000000" w:sz="4" w:space="0"/>
              <w:left w:val="single" w:color="auto" w:sz="4" w:space="0"/>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kern w:val="0"/>
                <w:szCs w:val="21"/>
              </w:rPr>
            </w:pPr>
            <w:r>
              <w:rPr>
                <w:rFonts w:hint="eastAsia" w:ascii="宋体" w:hAnsi="宋体" w:eastAsia="宋体" w:cs="宋体"/>
                <w:kern w:val="0"/>
                <w:szCs w:val="21"/>
              </w:rPr>
              <w:t>课程考核内容反映学生学习成效，考核形式适合课程特点，考核结果有深入分析并助力教学的持续改进。</w:t>
            </w:r>
          </w:p>
        </w:tc>
        <w:tc>
          <w:tcPr>
            <w:tcW w:w="851" w:type="dxa"/>
            <w:tcBorders>
              <w:top w:val="single" w:color="auto" w:sz="4" w:space="0"/>
              <w:left w:val="nil"/>
              <w:bottom w:val="single" w:color="auto"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850" w:type="dxa"/>
            <w:tcBorders>
              <w:top w:val="single" w:color="auto" w:sz="4" w:space="0"/>
              <w:left w:val="nil"/>
              <w:bottom w:val="single" w:color="auto"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continue"/>
            <w:tcBorders>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739" w:type="dxa"/>
            <w:tcBorders>
              <w:top w:val="single" w:color="000000" w:sz="4" w:space="0"/>
              <w:left w:val="nil"/>
              <w:bottom w:val="single" w:color="000000" w:sz="4" w:space="0"/>
              <w:right w:val="single" w:color="auto" w:sz="4" w:space="0"/>
            </w:tcBorders>
            <w:vAlign w:val="center"/>
          </w:tcPr>
          <w:p>
            <w:pPr>
              <w:spacing w:line="300" w:lineRule="exact"/>
              <w:ind w:left="218" w:leftChars="104" w:right="84" w:rightChars="40"/>
              <w:jc w:val="center"/>
              <w:rPr>
                <w:rFonts w:ascii="宋体" w:hAnsi="宋体" w:eastAsia="宋体" w:cs="宋体"/>
                <w:color w:val="000000"/>
                <w:kern w:val="0"/>
                <w:szCs w:val="21"/>
              </w:rPr>
            </w:pPr>
            <w:r>
              <w:rPr>
                <w:rFonts w:hint="eastAsia" w:ascii="宋体" w:hAnsi="宋体" w:eastAsia="宋体" w:cs="宋体"/>
                <w:color w:val="000000"/>
                <w:kern w:val="0"/>
                <w:szCs w:val="21"/>
              </w:rPr>
              <w:t>教学</w:t>
            </w:r>
          </w:p>
          <w:p>
            <w:pPr>
              <w:spacing w:line="300" w:lineRule="exact"/>
              <w:ind w:left="218" w:leftChars="104" w:right="84" w:rightChars="40"/>
              <w:jc w:val="center"/>
              <w:rPr>
                <w:rFonts w:ascii="宋体" w:hAnsi="宋体" w:eastAsia="宋体" w:cs="宋体"/>
                <w:color w:val="000000"/>
                <w:kern w:val="0"/>
                <w:szCs w:val="21"/>
              </w:rPr>
            </w:pPr>
            <w:r>
              <w:rPr>
                <w:rFonts w:hint="eastAsia" w:ascii="宋体" w:hAnsi="宋体" w:eastAsia="宋体" w:cs="宋体"/>
                <w:color w:val="000000"/>
                <w:kern w:val="0"/>
                <w:szCs w:val="21"/>
              </w:rPr>
              <w:t>资源</w:t>
            </w:r>
          </w:p>
        </w:tc>
        <w:tc>
          <w:tcPr>
            <w:tcW w:w="5235" w:type="dxa"/>
            <w:tcBorders>
              <w:top w:val="single" w:color="000000" w:sz="4" w:space="0"/>
              <w:left w:val="single" w:color="auto" w:sz="4" w:space="0"/>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kern w:val="0"/>
                <w:szCs w:val="21"/>
              </w:rPr>
            </w:pPr>
            <w:r>
              <w:rPr>
                <w:rFonts w:hint="eastAsia" w:ascii="宋体" w:hAnsi="宋体" w:eastAsia="宋体" w:cs="宋体"/>
                <w:kern w:val="0"/>
                <w:szCs w:val="21"/>
              </w:rPr>
              <w:t>教学资源丰富，呈现形式多样，技术应用恰当，能够充分利用网络环境和发挥优质教学资源的作用，合理安排教学内容和开展教学活动。</w:t>
            </w:r>
          </w:p>
        </w:tc>
        <w:tc>
          <w:tcPr>
            <w:tcW w:w="851" w:type="dxa"/>
            <w:tcBorders>
              <w:top w:val="single" w:color="auto"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850" w:type="dxa"/>
            <w:tcBorders>
              <w:top w:val="single" w:color="auto"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restart"/>
            <w:tcBorders>
              <w:left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答辩</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(10分)</w:t>
            </w: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color w:val="000000"/>
                <w:kern w:val="0"/>
                <w:szCs w:val="21"/>
              </w:rPr>
            </w:pPr>
            <w:r>
              <w:rPr>
                <w:rFonts w:hint="eastAsia" w:ascii="宋体" w:hAnsi="宋体" w:eastAsia="宋体" w:cs="宋体"/>
                <w:color w:val="000000"/>
                <w:kern w:val="0"/>
                <w:szCs w:val="21"/>
              </w:rPr>
              <w:t>阐述观点正确，符合教育教学规律，并有自己独到的见解。</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850" w:type="dxa"/>
            <w:tcBorders>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737" w:hRule="atLeast"/>
          <w:jc w:val="center"/>
        </w:trPr>
        <w:tc>
          <w:tcPr>
            <w:tcW w:w="1038" w:type="dxa"/>
            <w:vMerge w:val="continue"/>
            <w:tcBorders>
              <w:left w:val="single" w:color="000000" w:sz="4" w:space="0"/>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5974" w:type="dxa"/>
            <w:gridSpan w:val="2"/>
            <w:tcBorders>
              <w:top w:val="single" w:color="000000" w:sz="4" w:space="0"/>
              <w:left w:val="nil"/>
              <w:bottom w:val="single" w:color="000000" w:sz="4" w:space="0"/>
              <w:right w:val="single" w:color="000000" w:sz="4" w:space="0"/>
            </w:tcBorders>
            <w:vAlign w:val="center"/>
          </w:tcPr>
          <w:p>
            <w:pPr>
              <w:spacing w:line="300" w:lineRule="exact"/>
              <w:ind w:left="218" w:leftChars="104" w:right="84" w:rightChars="40"/>
              <w:rPr>
                <w:rFonts w:ascii="宋体" w:hAnsi="宋体" w:eastAsia="宋体" w:cs="宋体"/>
                <w:color w:val="000000"/>
                <w:kern w:val="0"/>
                <w:szCs w:val="21"/>
              </w:rPr>
            </w:pPr>
            <w:r>
              <w:rPr>
                <w:rFonts w:hint="eastAsia" w:ascii="宋体" w:hAnsi="宋体" w:eastAsia="宋体" w:cs="宋体"/>
                <w:color w:val="000000"/>
                <w:kern w:val="0"/>
                <w:szCs w:val="21"/>
              </w:rPr>
              <w:t>回答问题思路清晰，逻辑严谨，简明扼要，表达流畅。</w:t>
            </w: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850" w:type="dxa"/>
            <w:tcBorders>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r>
      <w:tr>
        <w:tblPrEx>
          <w:tblCellMar>
            <w:top w:w="0" w:type="dxa"/>
            <w:left w:w="0" w:type="dxa"/>
            <w:bottom w:w="0" w:type="dxa"/>
            <w:right w:w="0" w:type="dxa"/>
          </w:tblCellMar>
        </w:tblPrEx>
        <w:trPr>
          <w:trHeight w:val="850" w:hRule="atLeast"/>
          <w:jc w:val="center"/>
        </w:trPr>
        <w:tc>
          <w:tcPr>
            <w:tcW w:w="1777"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评委签名</w:t>
            </w:r>
          </w:p>
        </w:tc>
        <w:tc>
          <w:tcPr>
            <w:tcW w:w="5235"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c>
          <w:tcPr>
            <w:tcW w:w="851" w:type="dxa"/>
            <w:tcBorders>
              <w:top w:val="single" w:color="000000" w:sz="4" w:space="0"/>
              <w:left w:val="nil"/>
              <w:bottom w:val="single" w:color="000000" w:sz="4" w:space="0"/>
              <w:right w:val="single" w:color="000000" w:sz="4" w:space="0"/>
            </w:tcBorders>
            <w:vAlign w:val="center"/>
          </w:tcPr>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合计</w:t>
            </w:r>
          </w:p>
          <w:p>
            <w:pPr>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得分</w:t>
            </w:r>
          </w:p>
        </w:tc>
        <w:tc>
          <w:tcPr>
            <w:tcW w:w="850" w:type="dxa"/>
            <w:tcBorders>
              <w:top w:val="single" w:color="000000" w:sz="4" w:space="0"/>
              <w:left w:val="nil"/>
              <w:bottom w:val="single" w:color="000000" w:sz="4" w:space="0"/>
              <w:right w:val="single" w:color="000000" w:sz="4" w:space="0"/>
            </w:tcBorders>
            <w:vAlign w:val="center"/>
          </w:tcPr>
          <w:p>
            <w:pPr>
              <w:spacing w:line="300" w:lineRule="exact"/>
              <w:rPr>
                <w:rFonts w:ascii="宋体" w:hAnsi="宋体" w:eastAsia="宋体" w:cs="宋体"/>
                <w:color w:val="000000"/>
                <w:kern w:val="0"/>
                <w:szCs w:val="21"/>
              </w:rPr>
            </w:pPr>
          </w:p>
        </w:tc>
      </w:tr>
    </w:tbl>
    <w:p>
      <w:pPr>
        <w:ind w:firstLine="120" w:firstLineChars="50"/>
        <w:jc w:val="left"/>
        <w:rPr>
          <w:rFonts w:ascii="黑体" w:hAnsi="黑体" w:eastAsia="黑体" w:cs="宋体"/>
          <w:bCs/>
          <w:color w:val="000000"/>
          <w:kern w:val="0"/>
          <w:sz w:val="28"/>
          <w:szCs w:val="28"/>
        </w:rPr>
      </w:pPr>
      <w:r>
        <w:rPr>
          <w:rFonts w:hint="eastAsia" w:ascii="黑体" w:hAnsi="黑体" w:eastAsia="黑体" w:cs="宋体"/>
          <w:bCs/>
          <w:color w:val="000000"/>
          <w:kern w:val="0"/>
          <w:sz w:val="24"/>
          <w:szCs w:val="24"/>
        </w:rPr>
        <w:t>注：评委评分可保留小数点后1位</w:t>
      </w:r>
      <w:r>
        <w:rPr>
          <w:rFonts w:hint="eastAsia" w:ascii="黑体" w:hAnsi="黑体" w:eastAsia="黑体" w:cs="宋体"/>
          <w:bCs/>
          <w:color w:val="000000"/>
          <w:kern w:val="0"/>
          <w:sz w:val="28"/>
          <w:szCs w:val="28"/>
        </w:rPr>
        <w:t>。</w:t>
      </w:r>
    </w:p>
    <w:p>
      <w:pPr>
        <w:pStyle w:val="8"/>
      </w:pPr>
    </w:p>
    <w:p>
      <w:pPr>
        <w:pStyle w:val="8"/>
      </w:pPr>
    </w:p>
    <w:p>
      <w:pPr>
        <w:pStyle w:val="8"/>
      </w:pPr>
    </w:p>
    <w:p>
      <w:pPr>
        <w:pStyle w:val="8"/>
      </w:pPr>
    </w:p>
    <w:p>
      <w:pPr>
        <w:pStyle w:val="8"/>
      </w:pPr>
    </w:p>
    <w:p/>
    <w:sectPr>
      <w:footerReference r:id="rId3" w:type="default"/>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文鼎大标宋简">
    <w:altName w:val="宋体"/>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44"/>
    <w:rsid w:val="0005634A"/>
    <w:rsid w:val="00356ABD"/>
    <w:rsid w:val="003930ED"/>
    <w:rsid w:val="00602F44"/>
    <w:rsid w:val="00651F55"/>
    <w:rsid w:val="007C14EC"/>
    <w:rsid w:val="009B609E"/>
    <w:rsid w:val="00A02B32"/>
    <w:rsid w:val="00A23EA6"/>
    <w:rsid w:val="00B21874"/>
    <w:rsid w:val="00E4332E"/>
    <w:rsid w:val="00FB10E0"/>
    <w:rsid w:val="01877566"/>
    <w:rsid w:val="02CA2D7B"/>
    <w:rsid w:val="033124C7"/>
    <w:rsid w:val="03994F07"/>
    <w:rsid w:val="044B4530"/>
    <w:rsid w:val="05136F1D"/>
    <w:rsid w:val="0581433F"/>
    <w:rsid w:val="068523E3"/>
    <w:rsid w:val="07201CA4"/>
    <w:rsid w:val="07673FA7"/>
    <w:rsid w:val="089F435D"/>
    <w:rsid w:val="08E32CEC"/>
    <w:rsid w:val="09371605"/>
    <w:rsid w:val="0A2F0CC5"/>
    <w:rsid w:val="0AB232C8"/>
    <w:rsid w:val="0B633FA7"/>
    <w:rsid w:val="0CC67BD2"/>
    <w:rsid w:val="0E4A6BDF"/>
    <w:rsid w:val="0E6C7A43"/>
    <w:rsid w:val="0EFA3456"/>
    <w:rsid w:val="11024A3A"/>
    <w:rsid w:val="1173286D"/>
    <w:rsid w:val="126A0960"/>
    <w:rsid w:val="133A7096"/>
    <w:rsid w:val="14DB1869"/>
    <w:rsid w:val="15511C44"/>
    <w:rsid w:val="15672169"/>
    <w:rsid w:val="157F2ABC"/>
    <w:rsid w:val="15CB2705"/>
    <w:rsid w:val="16C325A7"/>
    <w:rsid w:val="173F4F0D"/>
    <w:rsid w:val="176E01F7"/>
    <w:rsid w:val="17AB28C0"/>
    <w:rsid w:val="18E8195C"/>
    <w:rsid w:val="19A2267A"/>
    <w:rsid w:val="19A60484"/>
    <w:rsid w:val="19C651E7"/>
    <w:rsid w:val="19F854FB"/>
    <w:rsid w:val="1A283C66"/>
    <w:rsid w:val="1A925D53"/>
    <w:rsid w:val="1AAC5AEE"/>
    <w:rsid w:val="1B581316"/>
    <w:rsid w:val="1C4D0077"/>
    <w:rsid w:val="1CD76A68"/>
    <w:rsid w:val="1D8554EC"/>
    <w:rsid w:val="1E1F7D40"/>
    <w:rsid w:val="1EAC1E6B"/>
    <w:rsid w:val="1F45770E"/>
    <w:rsid w:val="1FE749CB"/>
    <w:rsid w:val="20263EF4"/>
    <w:rsid w:val="212C3222"/>
    <w:rsid w:val="220670F2"/>
    <w:rsid w:val="226027C1"/>
    <w:rsid w:val="22654562"/>
    <w:rsid w:val="22A80439"/>
    <w:rsid w:val="22F63C63"/>
    <w:rsid w:val="238C337C"/>
    <w:rsid w:val="25AB5AD8"/>
    <w:rsid w:val="25CC1F7C"/>
    <w:rsid w:val="264A24A6"/>
    <w:rsid w:val="273A7698"/>
    <w:rsid w:val="281248A2"/>
    <w:rsid w:val="285C0B5A"/>
    <w:rsid w:val="28D2460B"/>
    <w:rsid w:val="28F20255"/>
    <w:rsid w:val="29846405"/>
    <w:rsid w:val="299B4E90"/>
    <w:rsid w:val="29B61DC8"/>
    <w:rsid w:val="29E56DD2"/>
    <w:rsid w:val="2ACB3B4E"/>
    <w:rsid w:val="2B230730"/>
    <w:rsid w:val="2B460391"/>
    <w:rsid w:val="2C625403"/>
    <w:rsid w:val="2D2D7110"/>
    <w:rsid w:val="2DAF3873"/>
    <w:rsid w:val="2E165875"/>
    <w:rsid w:val="2EED390F"/>
    <w:rsid w:val="2F2D3335"/>
    <w:rsid w:val="2FBF04F1"/>
    <w:rsid w:val="30E2559B"/>
    <w:rsid w:val="30ED010F"/>
    <w:rsid w:val="314B7FE5"/>
    <w:rsid w:val="321C792F"/>
    <w:rsid w:val="32A62026"/>
    <w:rsid w:val="33713745"/>
    <w:rsid w:val="354B5825"/>
    <w:rsid w:val="35CB478F"/>
    <w:rsid w:val="35CB659E"/>
    <w:rsid w:val="35DD1244"/>
    <w:rsid w:val="360F1E83"/>
    <w:rsid w:val="36D16B3C"/>
    <w:rsid w:val="375B3336"/>
    <w:rsid w:val="37E22DB7"/>
    <w:rsid w:val="382E7D64"/>
    <w:rsid w:val="3A513F2C"/>
    <w:rsid w:val="3AA10CBD"/>
    <w:rsid w:val="3B8417D0"/>
    <w:rsid w:val="3BE8350F"/>
    <w:rsid w:val="3C675236"/>
    <w:rsid w:val="3EBB32A8"/>
    <w:rsid w:val="3EE05C08"/>
    <w:rsid w:val="3FFB1EAD"/>
    <w:rsid w:val="40995750"/>
    <w:rsid w:val="41624EAA"/>
    <w:rsid w:val="42806E36"/>
    <w:rsid w:val="428D2745"/>
    <w:rsid w:val="441F7EFA"/>
    <w:rsid w:val="44EE5E2F"/>
    <w:rsid w:val="469E277F"/>
    <w:rsid w:val="46CE6FA7"/>
    <w:rsid w:val="470026A2"/>
    <w:rsid w:val="48E300E6"/>
    <w:rsid w:val="48F97D6A"/>
    <w:rsid w:val="4A48167C"/>
    <w:rsid w:val="4A5E78E2"/>
    <w:rsid w:val="4A926D25"/>
    <w:rsid w:val="4A9A7344"/>
    <w:rsid w:val="4AA028F5"/>
    <w:rsid w:val="4B194815"/>
    <w:rsid w:val="4B434576"/>
    <w:rsid w:val="4B9C7B22"/>
    <w:rsid w:val="4C9B7A4D"/>
    <w:rsid w:val="4CFC436B"/>
    <w:rsid w:val="4DB6237D"/>
    <w:rsid w:val="4E596080"/>
    <w:rsid w:val="4F181FC9"/>
    <w:rsid w:val="5100114F"/>
    <w:rsid w:val="51066AAA"/>
    <w:rsid w:val="51F3353A"/>
    <w:rsid w:val="521F7126"/>
    <w:rsid w:val="526F0F2E"/>
    <w:rsid w:val="52F272A5"/>
    <w:rsid w:val="53B46F09"/>
    <w:rsid w:val="5405061C"/>
    <w:rsid w:val="56035FEB"/>
    <w:rsid w:val="563525FC"/>
    <w:rsid w:val="56D26CB5"/>
    <w:rsid w:val="56E900B7"/>
    <w:rsid w:val="573E78A4"/>
    <w:rsid w:val="58132775"/>
    <w:rsid w:val="596F06F2"/>
    <w:rsid w:val="5A4609C5"/>
    <w:rsid w:val="5A9541C0"/>
    <w:rsid w:val="5AA34241"/>
    <w:rsid w:val="5AC930D8"/>
    <w:rsid w:val="5AD04BE1"/>
    <w:rsid w:val="5B5B2175"/>
    <w:rsid w:val="5BDD687E"/>
    <w:rsid w:val="5BE16CB9"/>
    <w:rsid w:val="5C730025"/>
    <w:rsid w:val="5C812A14"/>
    <w:rsid w:val="5CEA41FD"/>
    <w:rsid w:val="5D26434C"/>
    <w:rsid w:val="5E704FE0"/>
    <w:rsid w:val="5E8B7ADB"/>
    <w:rsid w:val="605C4C78"/>
    <w:rsid w:val="62492AAB"/>
    <w:rsid w:val="62C063CB"/>
    <w:rsid w:val="63146024"/>
    <w:rsid w:val="63EC3043"/>
    <w:rsid w:val="64571E02"/>
    <w:rsid w:val="674D4D7F"/>
    <w:rsid w:val="67831A7F"/>
    <w:rsid w:val="68D61E21"/>
    <w:rsid w:val="695F49D6"/>
    <w:rsid w:val="69F84AC4"/>
    <w:rsid w:val="6A1F7885"/>
    <w:rsid w:val="6B4B5C22"/>
    <w:rsid w:val="6B6E6BAD"/>
    <w:rsid w:val="6B9247A5"/>
    <w:rsid w:val="6BC570C1"/>
    <w:rsid w:val="6BC7137F"/>
    <w:rsid w:val="6C9E1BBD"/>
    <w:rsid w:val="6E8B5EB8"/>
    <w:rsid w:val="6EA45B11"/>
    <w:rsid w:val="6F01073A"/>
    <w:rsid w:val="6F500A04"/>
    <w:rsid w:val="70673C5B"/>
    <w:rsid w:val="72281113"/>
    <w:rsid w:val="726E4397"/>
    <w:rsid w:val="73520888"/>
    <w:rsid w:val="7374280D"/>
    <w:rsid w:val="742D7321"/>
    <w:rsid w:val="745B70BF"/>
    <w:rsid w:val="74D44B18"/>
    <w:rsid w:val="74E47C9B"/>
    <w:rsid w:val="7545666F"/>
    <w:rsid w:val="75853A95"/>
    <w:rsid w:val="768A08CE"/>
    <w:rsid w:val="76E30244"/>
    <w:rsid w:val="77CB55AD"/>
    <w:rsid w:val="783453D2"/>
    <w:rsid w:val="79092BEB"/>
    <w:rsid w:val="79CA0EDE"/>
    <w:rsid w:val="7A0C62AF"/>
    <w:rsid w:val="7A1D06AC"/>
    <w:rsid w:val="7A886523"/>
    <w:rsid w:val="7AFC115F"/>
    <w:rsid w:val="7C3302E1"/>
    <w:rsid w:val="7C8B0717"/>
    <w:rsid w:val="7D984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paragraph" w:customStyle="1" w:styleId="8">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552</Words>
  <Characters>3153</Characters>
  <Lines>26</Lines>
  <Paragraphs>7</Paragraphs>
  <TotalTime>116</TotalTime>
  <ScaleCrop>false</ScaleCrop>
  <LinksUpToDate>false</LinksUpToDate>
  <CharactersWithSpaces>3698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2021-02-04T13:20:00Z</dcterms:created>
  <dc:creator>JNK</dc:creator>
  <cp:lastModifiedBy>JNK</cp:lastModifiedBy>
  <dcterms:modified xsi:type="dcterms:W3CDTF">2021-04-24T14:22:26Z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91C100B200164C0DAA3BEB7EFCCE9FB2</vt:lpwstr>
  </property>
</Properties>
</file>